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附件1</w:t>
      </w:r>
      <w:r>
        <w:rPr>
          <w:rFonts w:hint="eastAsia" w:ascii="方正小标宋简体" w:hAnsi="方正小标宋简体" w:eastAsia="方正小标宋简体" w:cs="方正小标宋简体"/>
          <w:bCs/>
          <w:sz w:val="32"/>
          <w:szCs w:val="32"/>
        </w:rPr>
        <w:t>四川省绵阳南山中学2022年度直接考核招聘专业技术人员岗位和条件一览表</w:t>
      </w:r>
    </w:p>
    <w:tbl>
      <w:tblPr>
        <w:tblStyle w:val="4"/>
        <w:tblW w:w="1419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1"/>
        <w:gridCol w:w="926"/>
        <w:gridCol w:w="643"/>
        <w:gridCol w:w="749"/>
        <w:gridCol w:w="780"/>
        <w:gridCol w:w="855"/>
        <w:gridCol w:w="6690"/>
        <w:gridCol w:w="27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8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招聘</w:t>
            </w:r>
          </w:p>
          <w:p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单位</w:t>
            </w:r>
          </w:p>
        </w:tc>
        <w:tc>
          <w:tcPr>
            <w:tcW w:w="9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招聘</w:t>
            </w:r>
          </w:p>
          <w:p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职位</w:t>
            </w:r>
          </w:p>
        </w:tc>
        <w:tc>
          <w:tcPr>
            <w:tcW w:w="6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招聘</w:t>
            </w:r>
          </w:p>
          <w:p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人数</w:t>
            </w:r>
          </w:p>
        </w:tc>
        <w:tc>
          <w:tcPr>
            <w:tcW w:w="118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报考</w:t>
            </w:r>
            <w:r>
              <w:rPr>
                <w:b/>
                <w:sz w:val="18"/>
                <w:szCs w:val="18"/>
              </w:rPr>
              <w:t>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8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9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6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年龄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学历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学位</w:t>
            </w:r>
          </w:p>
        </w:tc>
        <w:tc>
          <w:tcPr>
            <w:tcW w:w="6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专业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81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四</w:t>
            </w:r>
          </w:p>
          <w:p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川</w:t>
            </w:r>
          </w:p>
          <w:p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省</w:t>
            </w:r>
          </w:p>
          <w:p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绵</w:t>
            </w:r>
          </w:p>
          <w:p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阳</w:t>
            </w:r>
          </w:p>
          <w:p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南</w:t>
            </w:r>
          </w:p>
          <w:p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山</w:t>
            </w:r>
          </w:p>
          <w:p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</w:t>
            </w:r>
          </w:p>
          <w:p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</w:t>
            </w:r>
          </w:p>
          <w:p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语文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4</w:t>
            </w:r>
          </w:p>
        </w:tc>
        <w:tc>
          <w:tcPr>
            <w:tcW w:w="74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1992年9月1日以后出生</w:t>
            </w:r>
          </w:p>
          <w:p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普通高等教育</w:t>
            </w:r>
            <w:r>
              <w:rPr>
                <w:rFonts w:hint="eastAsia" w:ascii="宋体"/>
                <w:sz w:val="18"/>
                <w:szCs w:val="18"/>
              </w:rPr>
              <w:t>本科及以上</w:t>
            </w:r>
          </w:p>
          <w:p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取得学历相应学位</w:t>
            </w:r>
          </w:p>
        </w:tc>
        <w:tc>
          <w:tcPr>
            <w:tcW w:w="6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本科：汉语言文学、汉语言、应用语言学、中国语言与文化、汉语国际教育</w:t>
            </w:r>
          </w:p>
          <w:p>
            <w:pPr>
              <w:spacing w:line="276" w:lineRule="auto"/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研究生：学科教学（汉语言文学）、学科教学（语文）、文艺学、语言学及应用语言学、汉语言文字学、中国古代文学、中国现当代文学、课程与教学论</w:t>
            </w:r>
          </w:p>
        </w:tc>
        <w:tc>
          <w:tcPr>
            <w:tcW w:w="273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报考学科教师者须为2023年普通高等学校应届毕业生，其中：</w:t>
            </w:r>
          </w:p>
          <w:p>
            <w:pPr>
              <w:spacing w:line="276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1.本科学历须为部属师范院校2023年公费师范毕业生；</w:t>
            </w:r>
          </w:p>
          <w:p>
            <w:pPr>
              <w:spacing w:line="276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18"/>
                <w:szCs w:val="18"/>
              </w:rPr>
              <w:t>2.硕士研究生及以上学历者，须本科或研究生阶段具有部属师范院校师范类专业就读经历；</w:t>
            </w:r>
          </w:p>
          <w:p>
            <w:pPr>
              <w:spacing w:line="276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3.持有与报考学科一致的教师资格证。</w:t>
            </w:r>
          </w:p>
          <w:p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81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数学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6</w:t>
            </w:r>
          </w:p>
        </w:tc>
        <w:tc>
          <w:tcPr>
            <w:tcW w:w="74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本科：数学与应用数学、数理基础科学</w:t>
            </w:r>
          </w:p>
          <w:p>
            <w:pPr>
              <w:spacing w:line="276" w:lineRule="auto"/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研究生：学科教学（数学）、基础数学、计算数学、概率论与数理统计、应用数学、课程与教学论</w:t>
            </w:r>
          </w:p>
        </w:tc>
        <w:tc>
          <w:tcPr>
            <w:tcW w:w="27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81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英语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5</w:t>
            </w:r>
          </w:p>
        </w:tc>
        <w:tc>
          <w:tcPr>
            <w:tcW w:w="74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8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本科：英语</w:t>
            </w:r>
          </w:p>
          <w:p>
            <w:pPr>
              <w:spacing w:line="276" w:lineRule="auto"/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研究生： 学科教学（英语）、英语语言文学、英语口译、课程与教学论</w:t>
            </w:r>
          </w:p>
        </w:tc>
        <w:tc>
          <w:tcPr>
            <w:tcW w:w="27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</w:tabs>
              <w:spacing w:line="276" w:lineRule="auto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81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物理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</w:rPr>
              <w:t>6</w:t>
            </w:r>
          </w:p>
        </w:tc>
        <w:tc>
          <w:tcPr>
            <w:tcW w:w="74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8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本科：物理学、应用物理学</w:t>
            </w:r>
          </w:p>
          <w:p>
            <w:pPr>
              <w:spacing w:line="276" w:lineRule="auto"/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研究生：学科教学（物理）、理论物理、课程与教学论</w:t>
            </w:r>
          </w:p>
        </w:tc>
        <w:tc>
          <w:tcPr>
            <w:tcW w:w="27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</w:tabs>
              <w:spacing w:line="276" w:lineRule="auto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81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化学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74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8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eastAsia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本科：化学、应用化学</w:t>
            </w:r>
          </w:p>
          <w:p>
            <w:pPr>
              <w:spacing w:line="276" w:lineRule="auto"/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研究生：学科教学（化学）、无机化学、分析化学、有机化学、物理化学（含∶化学物理）、高分子化学与物理、课程与教学论</w:t>
            </w:r>
          </w:p>
        </w:tc>
        <w:tc>
          <w:tcPr>
            <w:tcW w:w="27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</w:tabs>
              <w:spacing w:line="276" w:lineRule="auto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81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生物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74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8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Calibri" w:eastAsia="宋体" w:cs="Times New Roman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本科：生物科学、生物技术、生物信息学、</w:t>
            </w:r>
            <w:r>
              <w:rPr>
                <w:rFonts w:hint="eastAsia" w:ascii="宋体" w:hAnsi="Calibri" w:eastAsia="宋体" w:cs="Times New Roman"/>
                <w:sz w:val="18"/>
                <w:szCs w:val="18"/>
              </w:rPr>
              <w:t>生态学</w:t>
            </w:r>
          </w:p>
          <w:p>
            <w:pPr>
              <w:spacing w:line="276" w:lineRule="auto"/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研究生： 学科教学（生物）、植物学、动物学、生理学、生物化学与分子生物学、生物物理学、课程与教学论</w:t>
            </w:r>
          </w:p>
        </w:tc>
        <w:tc>
          <w:tcPr>
            <w:tcW w:w="27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</w:tabs>
              <w:spacing w:line="276" w:lineRule="auto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81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历史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74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8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本科：历史学类</w:t>
            </w:r>
          </w:p>
          <w:p>
            <w:pPr>
              <w:spacing w:line="276" w:lineRule="auto"/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研究生：历史学类、学科教学（历史）</w:t>
            </w:r>
          </w:p>
        </w:tc>
        <w:tc>
          <w:tcPr>
            <w:tcW w:w="27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</w:tabs>
              <w:spacing w:line="276" w:lineRule="auto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81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地理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74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8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 w:val="18"/>
              </w:rPr>
            </w:pPr>
            <w:r>
              <w:rPr>
                <w:rFonts w:hint="eastAsia" w:ascii="宋体"/>
                <w:sz w:val="18"/>
              </w:rPr>
              <w:t>研究生：地理学类、学科教学（地理）、课程与教学论</w:t>
            </w:r>
          </w:p>
          <w:p>
            <w:pPr>
              <w:spacing w:line="276" w:lineRule="auto"/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</w:rPr>
              <w:t>本科：地理科学类</w:t>
            </w:r>
          </w:p>
        </w:tc>
        <w:tc>
          <w:tcPr>
            <w:tcW w:w="27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</w:tabs>
              <w:spacing w:line="276" w:lineRule="auto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81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心理学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74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8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本科：心理学、应用心理学</w:t>
            </w:r>
          </w:p>
          <w:p>
            <w:pPr>
              <w:spacing w:line="276" w:lineRule="auto"/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研究生：基础心理学、发展与教育心理学、应用心理学</w:t>
            </w:r>
          </w:p>
        </w:tc>
        <w:tc>
          <w:tcPr>
            <w:tcW w:w="27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</w:tabs>
              <w:spacing w:line="276" w:lineRule="auto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81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信息技术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4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8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研究生：教育技术学、计算机科学与技术类</w:t>
            </w:r>
          </w:p>
          <w:p>
            <w:pPr>
              <w:spacing w:line="276" w:lineRule="auto"/>
              <w:jc w:val="left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本科：计算机科学与技术、教育技术学</w:t>
            </w:r>
          </w:p>
        </w:tc>
        <w:tc>
          <w:tcPr>
            <w:tcW w:w="27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</w:tabs>
              <w:spacing w:line="276" w:lineRule="auto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CC0CB6"/>
    <w:rsid w:val="52CC0CB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uiPriority w:val="0"/>
    <w:pPr>
      <w:widowControl w:val="0"/>
      <w:snapToGrid w:val="0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2022-08-08T03:31:00Z</dcterms:created>
  <dc:creator>jp</dc:creator>
  <cp:lastModifiedBy>jp</cp:lastModifiedBy>
  <dcterms:modified xsi:type="dcterms:W3CDTF">2022-08-08T03:32:41Z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