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F1" w:rsidRDefault="00B645F1" w:rsidP="00B645F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：</w:t>
      </w:r>
    </w:p>
    <w:p w:rsidR="00B645F1" w:rsidRDefault="00B645F1" w:rsidP="00B645F1">
      <w:pPr>
        <w:spacing w:line="7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color w:val="000000"/>
          <w:kern w:val="0"/>
          <w:sz w:val="40"/>
          <w:szCs w:val="44"/>
        </w:rPr>
      </w:pPr>
      <w:bookmarkStart w:id="0" w:name="_GoBack"/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0"/>
          <w:szCs w:val="44"/>
        </w:rPr>
        <w:t>湘潭天易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0"/>
          <w:szCs w:val="44"/>
        </w:rPr>
        <w:t>农商银行</w:t>
      </w:r>
    </w:p>
    <w:p w:rsidR="00B645F1" w:rsidRDefault="00B645F1" w:rsidP="00B645F1">
      <w:pPr>
        <w:spacing w:line="7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0"/>
          <w:szCs w:val="44"/>
        </w:rPr>
        <w:t>2022年公开招聘员工报考专业参考目录</w:t>
      </w:r>
      <w:bookmarkEnd w:id="0"/>
    </w:p>
    <w:p w:rsidR="00B645F1" w:rsidRDefault="00B645F1" w:rsidP="00B645F1">
      <w:pPr>
        <w:spacing w:line="520" w:lineRule="exact"/>
        <w:ind w:firstLineChars="200" w:firstLine="640"/>
        <w:textAlignment w:val="baseline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一、研究生学历</w:t>
      </w:r>
    </w:p>
    <w:p w:rsidR="00B645F1" w:rsidRDefault="00B645F1" w:rsidP="00B645F1">
      <w:pPr>
        <w:spacing w:line="52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体育学类专业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：体育人文社会学、运动人体科学、体育教育训练学、民族传统体育学、体育教育学、体育硕士等。</w:t>
      </w:r>
    </w:p>
    <w:p w:rsidR="00B645F1" w:rsidRDefault="00B645F1" w:rsidP="00B645F1">
      <w:pPr>
        <w:spacing w:line="52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艺术类：艺术学、音乐学、舞蹈学、戏剧戏曲学、电影学、广播电视艺术学、美术学、设计艺术学、设计学、艺术硕士。</w:t>
      </w:r>
    </w:p>
    <w:p w:rsidR="00B645F1" w:rsidRDefault="00B645F1" w:rsidP="00B645F1">
      <w:pPr>
        <w:spacing w:line="520" w:lineRule="exact"/>
        <w:ind w:firstLineChars="200" w:firstLine="640"/>
        <w:textAlignment w:val="baseline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二、大学本科学历</w:t>
      </w:r>
    </w:p>
    <w:p w:rsidR="00B645F1" w:rsidRDefault="00B645F1" w:rsidP="00B645F1">
      <w:pPr>
        <w:spacing w:line="54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体育学类专业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：体育教育、运动训练、社会体育指导与管理、武术与民族传统体育、运动人体科学、运动康复、休闲体育、体能训练、冰雪运动、电子竞技运动与管理、智能体育工程、体育旅游、运动能力开发等。</w:t>
      </w:r>
    </w:p>
    <w:p w:rsidR="00E33427" w:rsidRPr="00B645F1" w:rsidRDefault="00B645F1" w:rsidP="00B645F1">
      <w:pPr>
        <w:spacing w:line="54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艺术类：艺术史论、艺术管理、音乐表演、音乐学、作曲与作曲技术理论、舞蹈表演、舞蹈学、舞蹈编导、舞蹈教育、航空服务艺术与管理、流行音乐、音乐治疗、流行舞蹈、表演、戏剧学、电影学、戏剧影视文学、广播电视编导、戏剧影视导演、戏剧影视美术设计、录音艺术、播音与主持艺术、动画、影视摄影与制作、影视技术、戏剧教育、美术学、绘画、雕塑、摄影、书法学、中国画、实验艺术、跨媒体艺术、文物保护与修复、漫画、艺术设计学、视觉传达设计、环境设计、产品设计、服装与服饰设计、公共艺术、工艺美术、数字媒体艺术、艺术与科技、陶瓷艺术设计、新媒体艺术、包装设计。</w:t>
      </w:r>
    </w:p>
    <w:sectPr w:rsidR="00E33427" w:rsidRPr="00B64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F1"/>
    <w:rsid w:val="0070405D"/>
    <w:rsid w:val="00B645F1"/>
    <w:rsid w:val="00D4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95EB"/>
  <w15:chartTrackingRefBased/>
  <w15:docId w15:val="{A2B00E5B-4544-4106-BEDC-2D1B4C9F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jobs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yang.yanghuan/杨欢_湘_网站</dc:creator>
  <cp:keywords/>
  <dc:description/>
  <cp:lastModifiedBy>yang.yanghuan/杨欢_湘_网站</cp:lastModifiedBy>
  <cp:revision>1</cp:revision>
  <dcterms:created xsi:type="dcterms:W3CDTF">2021-12-21T03:21:00Z</dcterms:created>
  <dcterms:modified xsi:type="dcterms:W3CDTF">2021-12-21T03:22:00Z</dcterms:modified>
</cp:coreProperties>
</file>