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left="-640" w:leftChars="-200" w:right="-826" w:rightChars="-258" w:firstLine="560" w:firstLineChars="200"/>
        <w:jc w:val="left"/>
        <w:rPr>
          <w:rFonts w:eastAsia="方正黑体_GBK"/>
          <w:b w:val="0"/>
          <w:bCs/>
          <w:kern w:val="0"/>
          <w:sz w:val="28"/>
          <w:szCs w:val="28"/>
        </w:rPr>
      </w:pPr>
      <w:r>
        <w:rPr>
          <w:rFonts w:hint="eastAsia" w:eastAsia="方正黑体_GBK"/>
          <w:b w:val="0"/>
          <w:bCs/>
          <w:kern w:val="0"/>
          <w:sz w:val="28"/>
          <w:szCs w:val="28"/>
        </w:rPr>
        <w:t>附件</w:t>
      </w:r>
      <w:r>
        <w:rPr>
          <w:rFonts w:eastAsia="方正黑体_GBK"/>
          <w:b w:val="0"/>
          <w:bCs/>
          <w:kern w:val="0"/>
          <w:sz w:val="28"/>
          <w:szCs w:val="28"/>
        </w:rPr>
        <w:t>1</w:t>
      </w:r>
    </w:p>
    <w:p>
      <w:pPr>
        <w:pStyle w:val="3"/>
        <w:spacing w:line="600" w:lineRule="exact"/>
        <w:jc w:val="center"/>
        <w:rPr>
          <w:rFonts w:eastAsia="方正小标宋简体"/>
          <w:b w:val="0"/>
          <w:bCs/>
          <w:sz w:val="44"/>
          <w:szCs w:val="44"/>
        </w:rPr>
      </w:pPr>
      <w:r>
        <w:rPr>
          <w:rFonts w:hint="eastAsia" w:eastAsia="方正小标宋简体"/>
          <w:b w:val="0"/>
          <w:bCs/>
          <w:sz w:val="44"/>
          <w:szCs w:val="44"/>
        </w:rPr>
        <w:t>首都医科大学附属北京安贞医院南充医院</w:t>
      </w:r>
      <w:r>
        <w:rPr>
          <w:rFonts w:eastAsia="方正小标宋简体"/>
          <w:b w:val="0"/>
          <w:bCs/>
          <w:sz w:val="44"/>
          <w:szCs w:val="44"/>
        </w:rPr>
        <w:t xml:space="preserve"> </w:t>
      </w:r>
      <w:r>
        <w:rPr>
          <w:rFonts w:hint="eastAsia" w:eastAsia="方正小标宋简体"/>
          <w:b w:val="0"/>
          <w:bCs/>
          <w:sz w:val="44"/>
          <w:szCs w:val="44"/>
        </w:rPr>
        <w:t>南充市中心医院</w:t>
      </w:r>
      <w:r>
        <w:rPr>
          <w:rFonts w:eastAsia="方正小标宋简体"/>
          <w:b w:val="0"/>
          <w:bCs/>
          <w:sz w:val="44"/>
          <w:szCs w:val="44"/>
        </w:rPr>
        <w:t>2024</w:t>
      </w:r>
      <w:r>
        <w:rPr>
          <w:rFonts w:hint="eastAsia" w:eastAsia="方正小标宋简体"/>
          <w:b w:val="0"/>
          <w:bCs/>
          <w:sz w:val="44"/>
          <w:szCs w:val="44"/>
        </w:rPr>
        <w:t>年度引才需求信息表</w:t>
      </w:r>
    </w:p>
    <w:tbl>
      <w:tblPr>
        <w:tblStyle w:val="4"/>
        <w:tblW w:w="14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222"/>
        <w:gridCol w:w="1596"/>
        <w:gridCol w:w="1238"/>
        <w:gridCol w:w="1594"/>
        <w:gridCol w:w="3671"/>
        <w:gridCol w:w="879"/>
        <w:gridCol w:w="138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黑体" w:cs="方正黑体_GBK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eastAsia="黑体" w:cs="方正黑体_GBK"/>
                <w:b w:val="0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22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黑体" w:cs="方正黑体_GBK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eastAsia="黑体" w:cs="方正黑体_GBK"/>
                <w:b w:val="0"/>
                <w:bCs/>
                <w:kern w:val="0"/>
                <w:sz w:val="24"/>
                <w:szCs w:val="24"/>
              </w:rPr>
              <w:t>引进岗位</w:t>
            </w:r>
          </w:p>
        </w:tc>
        <w:tc>
          <w:tcPr>
            <w:tcW w:w="1596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黑体" w:cs="方正黑体_GBK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eastAsia="黑体" w:cs="方正黑体_GBK"/>
                <w:b w:val="0"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23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黑体" w:cs="方正黑体_GBK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eastAsia="黑体" w:cs="方正黑体_GBK"/>
                <w:b w:val="0"/>
                <w:bCs/>
                <w:kern w:val="0"/>
                <w:sz w:val="24"/>
                <w:szCs w:val="24"/>
              </w:rPr>
              <w:t>职务职称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黑体" w:cs="方正黑体_GBK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eastAsia="黑体" w:cs="方正黑体_GBK"/>
                <w:b w:val="0"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159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黑体" w:cs="方正黑体_GBK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eastAsia="黑体" w:cs="方正黑体_GBK"/>
                <w:b w:val="0"/>
                <w:bCs/>
                <w:kern w:val="0"/>
                <w:sz w:val="24"/>
                <w:szCs w:val="24"/>
              </w:rPr>
              <w:t>学历学位要求</w:t>
            </w:r>
          </w:p>
        </w:tc>
        <w:tc>
          <w:tcPr>
            <w:tcW w:w="3671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黑体" w:cs="方正黑体_GBK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eastAsia="黑体" w:cs="方正黑体_GBK"/>
                <w:b w:val="0"/>
                <w:bCs/>
                <w:kern w:val="0"/>
                <w:sz w:val="24"/>
                <w:szCs w:val="24"/>
              </w:rPr>
              <w:t>其他要求</w:t>
            </w:r>
          </w:p>
        </w:tc>
        <w:tc>
          <w:tcPr>
            <w:tcW w:w="879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黑体" w:cs="方正黑体_GBK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eastAsia="黑体" w:cs="方正黑体_GBK"/>
                <w:b w:val="0"/>
                <w:bCs/>
                <w:kern w:val="0"/>
                <w:sz w:val="24"/>
                <w:szCs w:val="24"/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黑体" w:cs="方正黑体_GBK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eastAsia="黑体" w:cs="方正黑体_GBK"/>
                <w:b w:val="0"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138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黑体" w:cs="方正黑体_GBK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eastAsia="黑体" w:cs="方正黑体_GBK"/>
                <w:b w:val="0"/>
                <w:bCs/>
                <w:kern w:val="0"/>
                <w:sz w:val="24"/>
                <w:szCs w:val="24"/>
              </w:rPr>
              <w:t>引进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黑体" w:cs="方正黑体_GBK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eastAsia="黑体" w:cs="方正黑体_GBK"/>
                <w:b w:val="0"/>
                <w:bCs/>
                <w:kern w:val="0"/>
                <w:sz w:val="24"/>
                <w:szCs w:val="24"/>
              </w:rPr>
              <w:t>方式</w:t>
            </w:r>
          </w:p>
        </w:tc>
        <w:tc>
          <w:tcPr>
            <w:tcW w:w="219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黑体" w:cs="方正黑体_GBK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eastAsia="黑体" w:cs="方正黑体_GBK"/>
                <w:b w:val="0"/>
                <w:bCs/>
                <w:kern w:val="0"/>
                <w:sz w:val="24"/>
                <w:szCs w:val="24"/>
              </w:rPr>
              <w:t>提供薪酬、生活待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eastAsia="黑体" w:cs="方正黑体_GBK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eastAsia="黑体" w:cs="方正黑体_GBK"/>
                <w:b w:val="0"/>
                <w:bCs/>
                <w:kern w:val="0"/>
                <w:sz w:val="24"/>
                <w:szCs w:val="24"/>
              </w:rPr>
              <w:t>遇或其他优惠条件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eastAsia="仿宋" w:cs="仿宋"/>
                <w:b w:val="0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222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临床医师、医技、护理岗（博士类）</w:t>
            </w:r>
          </w:p>
        </w:tc>
        <w:tc>
          <w:tcPr>
            <w:tcW w:w="1596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医学类、护理（学）类</w:t>
            </w:r>
          </w:p>
        </w:tc>
        <w:tc>
          <w:tcPr>
            <w:tcW w:w="123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59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博士研究生学历且取得相应学位</w:t>
            </w:r>
          </w:p>
        </w:tc>
        <w:tc>
          <w:tcPr>
            <w:tcW w:w="3671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年龄</w:t>
            </w:r>
            <w:r>
              <w:rPr>
                <w:rFonts w:eastAsia="仿宋" w:cs="仿宋"/>
                <w:b w:val="0"/>
                <w:bCs/>
                <w:color w:val="000000"/>
                <w:kern w:val="0"/>
                <w:sz w:val="24"/>
              </w:rPr>
              <w:t>45</w:t>
            </w: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周岁及以下；须具有三级甲等综合医院相关工作经历；取得规培结业合格证</w:t>
            </w:r>
          </w:p>
        </w:tc>
        <w:tc>
          <w:tcPr>
            <w:tcW w:w="879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eastAsia="仿宋" w:cs="仿宋"/>
                <w:b w:val="0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38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编制内</w:t>
            </w:r>
          </w:p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刚性引进</w:t>
            </w:r>
          </w:p>
        </w:tc>
        <w:tc>
          <w:tcPr>
            <w:tcW w:w="219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聘用后提供安家费、科研启动金及协助解决配偶工作和子女入学等问题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eastAsia="仿宋" w:cs="仿宋"/>
                <w:b w:val="0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222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临床医师岗</w:t>
            </w:r>
            <w:r>
              <w:rPr>
                <w:rFonts w:eastAsia="仿宋" w:cs="仿宋"/>
                <w:b w:val="0"/>
                <w:bCs/>
                <w:color w:val="000000"/>
                <w:kern w:val="0"/>
                <w:sz w:val="24"/>
              </w:rPr>
              <w:t xml:space="preserve">1 </w:t>
            </w:r>
          </w:p>
        </w:tc>
        <w:tc>
          <w:tcPr>
            <w:tcW w:w="1596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内科学</w:t>
            </w:r>
          </w:p>
        </w:tc>
        <w:tc>
          <w:tcPr>
            <w:tcW w:w="123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59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3671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年龄</w:t>
            </w:r>
            <w:r>
              <w:rPr>
                <w:rFonts w:eastAsia="仿宋" w:cs="仿宋"/>
                <w:b w:val="0"/>
                <w:bCs/>
                <w:color w:val="000000"/>
                <w:kern w:val="0"/>
                <w:sz w:val="24"/>
              </w:rPr>
              <w:t>35</w:t>
            </w: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周岁及以下；取得规培结业合格证；须具有</w:t>
            </w:r>
            <w:r>
              <w:rPr>
                <w:rFonts w:eastAsia="仿宋" w:cs="仿宋"/>
                <w:b w:val="0"/>
                <w:bCs/>
                <w:color w:val="000000"/>
                <w:kern w:val="0"/>
                <w:sz w:val="24"/>
              </w:rPr>
              <w:t>1</w:t>
            </w: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年及以上三级甲等综合医院相关工作经历</w:t>
            </w:r>
          </w:p>
        </w:tc>
        <w:tc>
          <w:tcPr>
            <w:tcW w:w="879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eastAsia="仿宋" w:cs="仿宋"/>
                <w:b w:val="0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38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编制内</w:t>
            </w:r>
          </w:p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刚性引</w:t>
            </w:r>
          </w:p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进</w:t>
            </w:r>
          </w:p>
        </w:tc>
        <w:tc>
          <w:tcPr>
            <w:tcW w:w="219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按医院相关标准执行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eastAsia="仿宋" w:cs="仿宋"/>
                <w:b w:val="0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222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临床医师岗</w:t>
            </w:r>
            <w:r>
              <w:rPr>
                <w:rFonts w:eastAsia="仿宋" w:cs="仿宋"/>
                <w:b w:val="0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596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外科学</w:t>
            </w:r>
          </w:p>
        </w:tc>
        <w:tc>
          <w:tcPr>
            <w:tcW w:w="123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59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3671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年龄</w:t>
            </w:r>
            <w:r>
              <w:rPr>
                <w:rFonts w:eastAsia="仿宋" w:cs="仿宋"/>
                <w:b w:val="0"/>
                <w:bCs/>
                <w:color w:val="000000"/>
                <w:kern w:val="0"/>
                <w:sz w:val="24"/>
              </w:rPr>
              <w:t>35</w:t>
            </w: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周岁及以下；取得规培结业合格证；须具有</w:t>
            </w:r>
            <w:r>
              <w:rPr>
                <w:rFonts w:eastAsia="仿宋" w:cs="仿宋"/>
                <w:b w:val="0"/>
                <w:bCs/>
                <w:color w:val="000000"/>
                <w:kern w:val="0"/>
                <w:sz w:val="24"/>
              </w:rPr>
              <w:t>1</w:t>
            </w: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年及以上三级甲等综合医院相关工作经历</w:t>
            </w:r>
          </w:p>
        </w:tc>
        <w:tc>
          <w:tcPr>
            <w:tcW w:w="879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eastAsia="仿宋" w:cs="仿宋"/>
                <w:b w:val="0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38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编制内</w:t>
            </w:r>
          </w:p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刚性引</w:t>
            </w:r>
          </w:p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进</w:t>
            </w:r>
          </w:p>
        </w:tc>
        <w:tc>
          <w:tcPr>
            <w:tcW w:w="219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按医院相关标准执行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eastAsia="仿宋" w:cs="仿宋"/>
                <w:b w:val="0"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222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临床医师岗</w:t>
            </w:r>
            <w:r>
              <w:rPr>
                <w:rFonts w:eastAsia="仿宋" w:cs="仿宋"/>
                <w:b w:val="0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596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神经病学</w:t>
            </w:r>
          </w:p>
        </w:tc>
        <w:tc>
          <w:tcPr>
            <w:tcW w:w="123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59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3671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年龄</w:t>
            </w:r>
            <w:r>
              <w:rPr>
                <w:rFonts w:eastAsia="仿宋" w:cs="仿宋"/>
                <w:b w:val="0"/>
                <w:bCs/>
                <w:color w:val="000000"/>
                <w:kern w:val="0"/>
                <w:sz w:val="24"/>
              </w:rPr>
              <w:t>35</w:t>
            </w: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周岁及以下；取得规培结业合格证；须具有</w:t>
            </w:r>
            <w:r>
              <w:rPr>
                <w:rFonts w:eastAsia="仿宋" w:cs="仿宋"/>
                <w:b w:val="0"/>
                <w:bCs/>
                <w:color w:val="000000"/>
                <w:kern w:val="0"/>
                <w:sz w:val="24"/>
              </w:rPr>
              <w:t>1</w:t>
            </w: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年及以上三级甲等综合医院相关工作经历</w:t>
            </w:r>
          </w:p>
        </w:tc>
        <w:tc>
          <w:tcPr>
            <w:tcW w:w="879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eastAsia="仿宋" w:cs="仿宋"/>
                <w:b w:val="0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38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编制内</w:t>
            </w:r>
          </w:p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刚性引</w:t>
            </w:r>
          </w:p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进</w:t>
            </w:r>
          </w:p>
        </w:tc>
        <w:tc>
          <w:tcPr>
            <w:tcW w:w="219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按医院相关标准执行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eastAsia="仿宋" w:cs="仿宋"/>
                <w:b w:val="0"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222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医技岗</w:t>
            </w:r>
            <w:r>
              <w:rPr>
                <w:rFonts w:eastAsia="仿宋" w:cs="仿宋"/>
                <w:b w:val="0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596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影像医学与核医学</w:t>
            </w:r>
          </w:p>
        </w:tc>
        <w:tc>
          <w:tcPr>
            <w:tcW w:w="123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59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3671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年龄</w:t>
            </w:r>
            <w:r>
              <w:rPr>
                <w:rFonts w:eastAsia="仿宋" w:cs="仿宋"/>
                <w:b w:val="0"/>
                <w:bCs/>
                <w:color w:val="000000"/>
                <w:kern w:val="0"/>
                <w:sz w:val="24"/>
              </w:rPr>
              <w:t>35</w:t>
            </w: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周岁及以下；取得规培结业合格证；须具有</w:t>
            </w:r>
            <w:r>
              <w:rPr>
                <w:rFonts w:eastAsia="仿宋" w:cs="仿宋"/>
                <w:b w:val="0"/>
                <w:bCs/>
                <w:color w:val="000000"/>
                <w:kern w:val="0"/>
                <w:sz w:val="24"/>
              </w:rPr>
              <w:t>1</w:t>
            </w: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年及以上三级甲等综合医院相关工作经历</w:t>
            </w:r>
          </w:p>
        </w:tc>
        <w:tc>
          <w:tcPr>
            <w:tcW w:w="879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eastAsia="仿宋" w:cs="仿宋"/>
                <w:b w:val="0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38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编制内</w:t>
            </w:r>
          </w:p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刚性引</w:t>
            </w:r>
          </w:p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进</w:t>
            </w:r>
          </w:p>
        </w:tc>
        <w:tc>
          <w:tcPr>
            <w:tcW w:w="219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按医院相关标准执行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eastAsia="仿宋" w:cs="仿宋"/>
                <w:b w:val="0"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222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医技岗</w:t>
            </w:r>
            <w:r>
              <w:rPr>
                <w:rFonts w:eastAsia="仿宋" w:cs="仿宋"/>
                <w:b w:val="0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596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药剂学、药理学、药学、中药学、微生物与生化药学、临床药学</w:t>
            </w:r>
          </w:p>
        </w:tc>
        <w:tc>
          <w:tcPr>
            <w:tcW w:w="123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59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3671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年龄</w:t>
            </w:r>
            <w:r>
              <w:rPr>
                <w:rFonts w:eastAsia="仿宋" w:cs="仿宋"/>
                <w:b w:val="0"/>
                <w:bCs/>
                <w:color w:val="000000"/>
                <w:kern w:val="0"/>
                <w:sz w:val="24"/>
              </w:rPr>
              <w:t>35</w:t>
            </w: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周岁及以下；取得规培结业合格证；须具有</w:t>
            </w:r>
            <w:r>
              <w:rPr>
                <w:rFonts w:eastAsia="仿宋" w:cs="仿宋"/>
                <w:b w:val="0"/>
                <w:bCs/>
                <w:color w:val="000000"/>
                <w:kern w:val="0"/>
                <w:sz w:val="24"/>
              </w:rPr>
              <w:t>1</w:t>
            </w: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年及以上三级甲等综合医院相关工作经历</w:t>
            </w:r>
          </w:p>
        </w:tc>
        <w:tc>
          <w:tcPr>
            <w:tcW w:w="879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eastAsia="仿宋" w:cs="仿宋"/>
                <w:b w:val="0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38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编制内</w:t>
            </w:r>
          </w:p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刚性引</w:t>
            </w:r>
          </w:p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进</w:t>
            </w:r>
          </w:p>
        </w:tc>
        <w:tc>
          <w:tcPr>
            <w:tcW w:w="219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按医院相关标准执行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7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eastAsia="仿宋" w:cs="仿宋"/>
                <w:b w:val="0"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222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卫生服务保障岗</w:t>
            </w:r>
          </w:p>
        </w:tc>
        <w:tc>
          <w:tcPr>
            <w:tcW w:w="1596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社会医学与卫生事业管理、营养与食品卫生学、公共卫生</w:t>
            </w:r>
          </w:p>
        </w:tc>
        <w:tc>
          <w:tcPr>
            <w:tcW w:w="123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</w:p>
        </w:tc>
        <w:tc>
          <w:tcPr>
            <w:tcW w:w="1594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硕士研究生及以上学历且取得相应学位</w:t>
            </w:r>
          </w:p>
        </w:tc>
        <w:tc>
          <w:tcPr>
            <w:tcW w:w="3671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年龄</w:t>
            </w:r>
            <w:r>
              <w:rPr>
                <w:rFonts w:eastAsia="仿宋" w:cs="仿宋"/>
                <w:b w:val="0"/>
                <w:bCs/>
                <w:color w:val="000000"/>
                <w:kern w:val="0"/>
                <w:sz w:val="24"/>
              </w:rPr>
              <w:t>35</w:t>
            </w: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周岁及以下；须具有</w:t>
            </w:r>
            <w:r>
              <w:rPr>
                <w:rFonts w:eastAsia="仿宋" w:cs="仿宋"/>
                <w:b w:val="0"/>
                <w:bCs/>
                <w:color w:val="000000"/>
                <w:kern w:val="0"/>
                <w:sz w:val="24"/>
              </w:rPr>
              <w:t>1</w:t>
            </w: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年及以上三级甲等综合医院相关工作经历</w:t>
            </w:r>
          </w:p>
        </w:tc>
        <w:tc>
          <w:tcPr>
            <w:tcW w:w="879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eastAsia="仿宋" w:cs="仿宋"/>
                <w:b w:val="0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38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编制内</w:t>
            </w:r>
          </w:p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刚性引</w:t>
            </w:r>
          </w:p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进</w:t>
            </w:r>
          </w:p>
        </w:tc>
        <w:tc>
          <w:tcPr>
            <w:tcW w:w="2197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" w:cs="仿宋"/>
                <w:b w:val="0"/>
                <w:bCs/>
                <w:kern w:val="0"/>
                <w:sz w:val="24"/>
              </w:rPr>
            </w:pPr>
            <w:r>
              <w:rPr>
                <w:rFonts w:hint="eastAsia" w:eastAsia="仿宋" w:cs="仿宋"/>
                <w:b w:val="0"/>
                <w:bCs/>
                <w:color w:val="000000"/>
                <w:kern w:val="0"/>
                <w:sz w:val="24"/>
              </w:rPr>
              <w:t>按医院相关标准执行</w:t>
            </w:r>
          </w:p>
        </w:tc>
      </w:tr>
    </w:tbl>
    <w:p>
      <w:pPr>
        <w:spacing w:line="600" w:lineRule="exact"/>
        <w:jc w:val="center"/>
        <w:rPr>
          <w:b w:val="0"/>
          <w:bCs/>
        </w:rPr>
        <w:sectPr>
          <w:pgSz w:w="16838" w:h="11906" w:orient="landscape"/>
          <w:pgMar w:top="1531" w:right="1417" w:bottom="1474" w:left="1417" w:header="851" w:footer="1247" w:gutter="0"/>
          <w:cols w:space="720" w:num="1"/>
          <w:docGrid w:linePitch="597" w:charSpace="0"/>
        </w:sectPr>
      </w:pPr>
    </w:p>
    <w:p>
      <w:pPr>
        <w:pStyle w:val="2"/>
        <w:spacing w:line="600" w:lineRule="exact"/>
        <w:rPr>
          <w:rFonts w:eastAsia="方正黑体_GBK"/>
          <w:b w:val="0"/>
          <w:bCs/>
          <w:sz w:val="28"/>
          <w:szCs w:val="28"/>
        </w:rPr>
      </w:pPr>
      <w:r>
        <w:rPr>
          <w:rFonts w:hint="eastAsia" w:eastAsia="方正黑体_GBK"/>
          <w:b w:val="0"/>
          <w:bCs/>
          <w:sz w:val="28"/>
          <w:szCs w:val="28"/>
        </w:rPr>
        <w:t>附件</w:t>
      </w:r>
      <w:r>
        <w:rPr>
          <w:rFonts w:eastAsia="方正黑体_GBK"/>
          <w:b w:val="0"/>
          <w:bCs/>
          <w:sz w:val="28"/>
          <w:szCs w:val="28"/>
        </w:rPr>
        <w:t>2</w:t>
      </w:r>
    </w:p>
    <w:p>
      <w:pPr>
        <w:widowControl/>
        <w:spacing w:line="660" w:lineRule="exact"/>
        <w:jc w:val="center"/>
        <w:rPr>
          <w:rFonts w:eastAsia="仿宋_GB2312"/>
          <w:b w:val="0"/>
          <w:bCs/>
          <w:color w:val="000000"/>
        </w:rPr>
      </w:pPr>
      <w:r>
        <w:rPr>
          <w:rFonts w:hint="eastAsia" w:eastAsia="方正小标宋简体"/>
          <w:b w:val="0"/>
          <w:bCs/>
          <w:color w:val="000000"/>
          <w:w w:val="96"/>
          <w:sz w:val="44"/>
          <w:szCs w:val="44"/>
        </w:rPr>
        <w:t>南充市</w:t>
      </w:r>
      <w:r>
        <w:rPr>
          <w:rFonts w:eastAsia="方正小标宋简体"/>
          <w:b w:val="0"/>
          <w:bCs/>
          <w:color w:val="000000"/>
          <w:w w:val="96"/>
          <w:sz w:val="44"/>
          <w:szCs w:val="44"/>
        </w:rPr>
        <w:t>2024</w:t>
      </w:r>
      <w:r>
        <w:rPr>
          <w:rFonts w:hint="eastAsia" w:eastAsia="方正小标宋简体"/>
          <w:b w:val="0"/>
          <w:bCs/>
          <w:color w:val="000000"/>
          <w:w w:val="96"/>
          <w:sz w:val="44"/>
          <w:szCs w:val="44"/>
        </w:rPr>
        <w:t>年度引进高层次人才报名表</w:t>
      </w:r>
    </w:p>
    <w:tbl>
      <w:tblPr>
        <w:tblStyle w:val="4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1134"/>
        <w:gridCol w:w="1008"/>
        <w:gridCol w:w="189"/>
        <w:gridCol w:w="412"/>
        <w:gridCol w:w="422"/>
        <w:gridCol w:w="322"/>
        <w:gridCol w:w="1404"/>
        <w:gridCol w:w="853"/>
        <w:gridCol w:w="351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exac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性</w:t>
            </w:r>
            <w:r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别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出</w:t>
            </w:r>
            <w:r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生</w:t>
            </w:r>
          </w:p>
          <w:p>
            <w:pPr>
              <w:spacing w:line="30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月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照</w:t>
            </w:r>
            <w:r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片</w:t>
            </w:r>
          </w:p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eastAsia="仿宋_GB2312"/>
                <w:b w:val="0"/>
                <w:bCs/>
                <w:color w:val="000000"/>
                <w:kern w:val="0"/>
                <w:sz w:val="13"/>
                <w:szCs w:val="13"/>
              </w:rPr>
              <w:t>2</w:t>
            </w: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13"/>
                <w:szCs w:val="13"/>
              </w:rPr>
              <w:t>寸彩色免冠</w:t>
            </w: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exac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民</w:t>
            </w:r>
            <w:r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籍</w:t>
            </w:r>
            <w:r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贯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健</w:t>
            </w:r>
            <w:r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康</w:t>
            </w:r>
          </w:p>
          <w:p>
            <w:pPr>
              <w:spacing w:line="30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状</w:t>
            </w:r>
            <w:r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况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exac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入</w:t>
            </w:r>
            <w:r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党</w:t>
            </w:r>
          </w:p>
          <w:p>
            <w:pPr>
              <w:spacing w:line="30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时</w:t>
            </w:r>
            <w:r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9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参</w:t>
            </w:r>
            <w:r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工</w:t>
            </w:r>
          </w:p>
          <w:p>
            <w:pPr>
              <w:spacing w:line="30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时</w:t>
            </w:r>
            <w:r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间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术职务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6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学</w:t>
            </w:r>
            <w:r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历</w:t>
            </w:r>
          </w:p>
          <w:p>
            <w:pPr>
              <w:spacing w:line="30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学</w:t>
            </w:r>
            <w:r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教</w:t>
            </w:r>
            <w:r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育</w:t>
            </w:r>
          </w:p>
        </w:tc>
        <w:tc>
          <w:tcPr>
            <w:tcW w:w="235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系及专业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在</w:t>
            </w:r>
            <w:r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职</w:t>
            </w:r>
          </w:p>
          <w:p>
            <w:pPr>
              <w:spacing w:line="30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教</w:t>
            </w:r>
            <w:r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育</w:t>
            </w:r>
          </w:p>
        </w:tc>
        <w:tc>
          <w:tcPr>
            <w:tcW w:w="235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系及专业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号码</w:t>
            </w:r>
          </w:p>
        </w:tc>
        <w:tc>
          <w:tcPr>
            <w:tcW w:w="233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联系</w:t>
            </w:r>
          </w:p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172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电子</w:t>
            </w:r>
          </w:p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邮箱</w:t>
            </w:r>
          </w:p>
        </w:tc>
        <w:tc>
          <w:tcPr>
            <w:tcW w:w="21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现工作</w:t>
            </w:r>
          </w:p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7871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报考单位</w:t>
            </w:r>
          </w:p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及岗位</w:t>
            </w:r>
          </w:p>
        </w:tc>
        <w:tc>
          <w:tcPr>
            <w:tcW w:w="7871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历</w:t>
            </w:r>
          </w:p>
        </w:tc>
        <w:tc>
          <w:tcPr>
            <w:tcW w:w="7871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21"/>
                <w:szCs w:val="21"/>
              </w:rPr>
              <w:t>（从大学教育填起）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11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奖惩</w:t>
            </w:r>
          </w:p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情况</w:t>
            </w:r>
          </w:p>
        </w:tc>
        <w:tc>
          <w:tcPr>
            <w:tcW w:w="7871" w:type="dxa"/>
            <w:gridSpan w:val="10"/>
            <w:noWrap w:val="0"/>
            <w:vAlign w:val="center"/>
          </w:tcPr>
          <w:p>
            <w:pPr>
              <w:spacing w:line="320" w:lineRule="exact"/>
              <w:rPr>
                <w:rFonts w:eastAsia="仿宋_GB2312"/>
                <w:b w:val="0"/>
                <w:bCs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exact"/>
          <w:jc w:val="center"/>
        </w:trPr>
        <w:tc>
          <w:tcPr>
            <w:tcW w:w="112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家庭主要</w:t>
            </w:r>
          </w:p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成员及重</w:t>
            </w:r>
          </w:p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要社会</w:t>
            </w:r>
          </w:p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关系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称谓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6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年</w:t>
            </w:r>
          </w:p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龄</w:t>
            </w: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面貌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是否有</w:t>
            </w:r>
          </w:p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回避关系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kern w:val="0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128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8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b w:val="0"/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pStyle w:val="2"/>
        <w:ind w:right="315" w:rightChars="100"/>
        <w:rPr>
          <w:b w:val="0"/>
          <w:bCs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87" w:gutter="0"/>
      <w:cols w:space="720" w:num="1"/>
      <w:docGrid w:type="linesAndChars" w:linePitch="579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altName w:val="方正小标宋_GBK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44746"/>
    <w:rsid w:val="EFF4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b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sz w:val="24"/>
    </w:rPr>
  </w:style>
  <w:style w:type="paragraph" w:styleId="3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2024-09-03T16:50:00Z</dcterms:created>
  <dc:creator>uos</dc:creator>
  <cp:lastModifiedBy>uos</cp:lastModifiedBy>
  <dcterms:modified xsi:type="dcterms:W3CDTF">2024-09-03T16:50:54Z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2052-11.1.0.11720</vt:lpwstr>
  </property>
</Properties>
</file>