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spacing w:afterLines="5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公开招聘单位基本情况表</w:t>
      </w:r>
    </w:p>
    <w:tbl>
      <w:tblPr>
        <w:tblStyle w:val="5"/>
        <w:tblW w:w="4989" w:type="pct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0"/>
        <w:gridCol w:w="1039"/>
        <w:gridCol w:w="1937"/>
        <w:gridCol w:w="4579"/>
        <w:gridCol w:w="2530"/>
        <w:gridCol w:w="154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主管部门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招聘单位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主要职能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单位地址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联系人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联系电话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spacing w:val="4"/>
              </w:rPr>
              <w:t>苍溪县国有资产和金融事务中心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pacing w:val="4"/>
              </w:rPr>
            </w:pPr>
            <w:r>
              <w:rPr>
                <w:rFonts w:hint="eastAsia" w:asciiTheme="majorEastAsia" w:hAnsiTheme="majorEastAsia" w:eastAsiaTheme="majorEastAsia"/>
              </w:rPr>
              <w:t>四川苍溪国有投资（集团）有限公司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主要从事国有资产投资经营；市政基础设施建设、土地整理、房地产开发、酒店餐饮及住宿、旅游、物业管理项目的投资、经营和管理等工作。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pacing w:val="4"/>
              </w:rPr>
            </w:pPr>
            <w:r>
              <w:rPr>
                <w:rFonts w:hint="eastAsia" w:asciiTheme="majorEastAsia" w:hAnsiTheme="majorEastAsia" w:eastAsiaTheme="majorEastAsia"/>
              </w:rPr>
              <w:t>苍溪县陵江镇白鹤路27号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牛小娜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0839-2986668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spacing w:val="4"/>
              </w:rPr>
              <w:t>137117154@qq.com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苍溪县城乡建设投资有限公司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要从事城乡建设投资；水利工程建设投资管理、保障性住房、危旧房棚户区、城乡安置房代建、房地产开发、城市基础设施建设、受托国有资产经营管理；政府特许经营权授权经营、房屋建筑、市政公用；水利水电、机电、公路、环保、城市及道路照明、建筑装饰装修、园林绿化工程施工；建筑劳务分包作业；物业管理；碳汇开发，双碳咨询服务，节能减排，能源托管，生态环保等经营业务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苍溪县陵江镇解放路东段329号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周豪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0839-5222701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ct5222701@163.com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四川聚宝源投资有限公司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主要从事国有土地整理储备复垦开发、砂石及矿石资源经营管理、燃气销售、地籍测绘等工作。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苍溪县云峰镇陶家垭G212东北侧</w:t>
            </w: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侯森</w:t>
            </w:r>
          </w:p>
          <w:p>
            <w:pPr>
              <w:pStyle w:val="7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13981278166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只接受现场报名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四川苍溪文化旅游发展集团有限公司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主要从事旅游管理、酒店管理、项目管理等工作。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苍溪县陵江镇梨仙湖三清社区商业广场4号楼三楼</w:t>
            </w: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张茜</w:t>
            </w:r>
          </w:p>
          <w:p>
            <w:pPr>
              <w:pStyle w:val="7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0839-2970801</w:t>
            </w:r>
          </w:p>
        </w:tc>
        <w:tc>
          <w:tcPr>
            <w:tcW w:w="1963" w:type="dxa"/>
            <w:vAlign w:val="center"/>
          </w:tcPr>
          <w:p>
            <w:pPr>
              <w:pStyle w:val="4"/>
              <w:shd w:val="clear" w:color="auto" w:fill="FFFFFF"/>
              <w:spacing w:line="280" w:lineRule="exact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  <w:shd w:val="clear" w:color="auto" w:fill="FFFFFF"/>
              </w:rPr>
              <w:t>2992084718@qq.com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苍溪县乡镇供水有限公司</w:t>
            </w:r>
          </w:p>
        </w:tc>
        <w:tc>
          <w:tcPr>
            <w:tcW w:w="4557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主要从事自来水生产与供应、自来水管道安装维修、五金产品批发与零售等工作。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苍溪县陵江镇红军路中段360号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陈薇</w:t>
            </w:r>
          </w:p>
          <w:p>
            <w:pPr>
              <w:pStyle w:val="7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0839-6091505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只接受现场报名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GQwMWZiODc2NzEwYzNlYzI3MTNhZmM4OTYzY2UifQ=="/>
  </w:docVars>
  <w:rsids>
    <w:rsidRoot w:val="2BF60E16"/>
    <w:rsid w:val="2BF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首行缩进 211"/>
    <w:basedOn w:val="8"/>
    <w:qFormat/>
    <w:uiPriority w:val="0"/>
    <w:pPr>
      <w:ind w:firstLine="420" w:firstLineChars="200"/>
    </w:pPr>
  </w:style>
  <w:style w:type="paragraph" w:customStyle="1" w:styleId="8">
    <w:name w:val="正文文本缩进1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2023-05-19T03:14:00Z</dcterms:created>
  <dc:creator>HashTree</dc:creator>
  <cp:lastModifiedBy>HashTree</cp:lastModifiedBy>
  <dcterms:modified xsi:type="dcterms:W3CDTF">2023-05-19T03:14:49Z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1C7C5414044A41949555FFB3FBF474C2_11</vt:lpwstr>
  </property>
</Properties>
</file>