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"/>
        <w:gridCol w:w="1268"/>
        <w:gridCol w:w="1006"/>
        <w:gridCol w:w="1056"/>
        <w:gridCol w:w="883"/>
        <w:gridCol w:w="883"/>
        <w:gridCol w:w="883"/>
        <w:gridCol w:w="1781"/>
        <w:gridCol w:w="2381"/>
      </w:tblGrid>
      <w:tr w14:paraId="4B657C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15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9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科室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D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需求人数</w:t>
            </w:r>
          </w:p>
        </w:tc>
        <w:tc>
          <w:tcPr>
            <w:tcW w:w="7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2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最低学历层次</w:t>
            </w:r>
          </w:p>
        </w:tc>
        <w:tc>
          <w:tcPr>
            <w:tcW w:w="23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9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专业要求</w:t>
            </w:r>
          </w:p>
        </w:tc>
        <w:tc>
          <w:tcPr>
            <w:tcW w:w="31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9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其他要求</w:t>
            </w:r>
          </w:p>
        </w:tc>
      </w:tr>
      <w:tr w14:paraId="62D03C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C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博士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7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6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23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B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31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1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 w14:paraId="3EBF98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6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各临床医技科室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5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4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医、技人员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7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0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医学相关专业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  <w:bookmarkStart w:id="1" w:name="_GoBack"/>
            <w:bookmarkEnd w:id="1"/>
          </w:p>
        </w:tc>
      </w:tr>
      <w:tr w14:paraId="730A94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B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重症医学科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0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医学专业均可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7214C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妇产科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B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B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9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妇产科学（盆底或肿瘤方向）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0B2BB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C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甲乳外科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B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D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9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4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甲状腺乳腺专业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99EEF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B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7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心血管内科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8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E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F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F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内科学（心内科方向）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665E7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3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骨科中心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9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8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外科学（骨科方向）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AF139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C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9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肿瘤科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9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3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2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放射肿瘤学、肿瘤内科学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1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7A1F9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3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1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6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技师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D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B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7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4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放射影像、生物医学工程等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如本科学历须具有工作经验或放射治疗技师的规培经历</w:t>
            </w:r>
          </w:p>
        </w:tc>
      </w:tr>
      <w:tr w14:paraId="38ACF8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9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肝胆外科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B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A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D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肝胆胰外科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8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BF426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6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0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眼科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1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8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博士：眼科学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本科：眼视光医学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1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38791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6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7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2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技师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C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9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眼视光学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46F67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4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呼吸与危重症医学科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F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A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3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8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内科学（呼吸病学）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B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010B4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B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4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技师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D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8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5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内科学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A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能熟练操作支气管镜</w:t>
            </w:r>
          </w:p>
        </w:tc>
      </w:tr>
      <w:tr w14:paraId="222F4C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6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全科医学科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2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8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2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6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4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全科、老年病学、内科学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B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ACC13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9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泌尿外科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F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4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C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B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外科学（泌尿外科方向）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8644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F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儿科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6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C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C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10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博士：（儿科各亚专业均可）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硕士：中西医结合专业1名，儿童呼吸专业1名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本科：儿科专业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0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F39B3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E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血液风湿免疫科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D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6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内科学（血液方向）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3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76E471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A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B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胸心大血管外科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B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8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D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外科学（心脏外科方向）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9E5C6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麻醉科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9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7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8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9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9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麻醉学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8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53C71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F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A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耳鼻咽喉头颈外科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D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博士：耳鼻喉科学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硕士：耳鼻喉科学（咽喉头颈方向）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E5CA9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2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口腔科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5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7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3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口腔医学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3BCDC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97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8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A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1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儿童口腔、牙周、颌面外科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F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专硕、规培结业</w:t>
            </w:r>
          </w:p>
        </w:tc>
      </w:tr>
      <w:tr w14:paraId="11BC74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F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神经外科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8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D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C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神经外科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B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D2BD8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9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烧伤整形美容外科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8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烧伤、创面修复、整形或美容专业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9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0A6B0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神经内科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神经内科脑血管或其他亚专业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1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4ACF4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5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D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9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7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3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E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硕士：神经内科脑血管或其他亚专业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本科：临床医学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本科：需完成规培，成绩优秀</w:t>
            </w:r>
          </w:p>
        </w:tc>
      </w:tr>
      <w:tr w14:paraId="44B71D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22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内分泌代谢病科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6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C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内分泌代谢病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94367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E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D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6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F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A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内科学（内分泌或内科相关方向）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5B160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临床营养科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F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8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C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2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临床医学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5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71457E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D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消化内科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9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C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5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消化内外科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E5812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A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A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汇东普外科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2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A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外科学（肛肠外科方向）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9E050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26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8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小儿外科与血管外科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F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1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3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外科学（血管外科方向）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281D1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A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D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1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外科学（小儿外科方向）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4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48BF9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70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27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康复/疼痛科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D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4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9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康复医学、疼痛学方向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2ECBB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28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急诊科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1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6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急诊与创伤相关专业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0D889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1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健康管理中心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8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1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4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D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运动医学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6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4F532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B5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C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D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C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B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E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内科（呼吸或消化方向）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C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C1CAA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9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7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C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2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超声医学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14978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30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药剂科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0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药师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0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0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9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临床药学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有临床药师规培证优先</w:t>
            </w:r>
          </w:p>
        </w:tc>
      </w:tr>
      <w:tr w14:paraId="72F79A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31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E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放射科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1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F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影像医学与核医学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95964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超声科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7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8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3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4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临床或影像专业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1FA6E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33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检验科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2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4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技师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8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D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检验学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72B1C2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D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34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病理科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C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F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E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临床病理学/病理学与病理生理学/临床医学/分子病理学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A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1.应届毕业生和医师需要有病理专业规范化培训证书；</w:t>
            </w:r>
          </w:p>
          <w:p w14:paraId="6EC3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2.有较高水平临床或基础科研文章，参与过科研项目，热爱科研，有工作经验的优先。</w:t>
            </w:r>
          </w:p>
        </w:tc>
      </w:tr>
      <w:tr w14:paraId="52BEE7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5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技师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7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F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病理学、检验学、临床医学、分子遗传学、生物信息学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其中生物信息学专业要同时掌握必要的干湿实验技术</w:t>
            </w:r>
          </w:p>
        </w:tc>
      </w:tr>
      <w:tr w14:paraId="2C14D3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介入室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5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医生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3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A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临床医学、医学影像学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C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1.奉献性强、愿意担任介入诊疗工作；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2.科研能力强。</w:t>
            </w:r>
          </w:p>
        </w:tc>
      </w:tr>
      <w:tr w14:paraId="7B3139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6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B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技师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3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E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医学影像技术、医学影像学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B1360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36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A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核医学科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7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F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检验技师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检验学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具有检验医师资格证</w:t>
            </w:r>
          </w:p>
        </w:tc>
      </w:tr>
      <w:tr w14:paraId="066164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3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37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临床护理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F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护士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0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B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护理学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7A39B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38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8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医院感染管理科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E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行管人员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E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硕士：临床医学、护理学或预防医学、检验学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本科：临床医学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3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04348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3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7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39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计算机中心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3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行管人员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6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5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6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计算机相关专业</w:t>
            </w:r>
          </w:p>
        </w:tc>
        <w:tc>
          <w:tcPr>
            <w:tcW w:w="31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0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1、熟悉本专业的基础理论，具有一定的专业技能；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2、熟悉Hadoop技术体系，具有Hive、Spark的使用和优化经验，理解数据开发模式和数仓建模，精通Spark、Beam中一种或多种计算引擎；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3、熟悉Web、分布式系统中常用的开发框架，并能从源码级分析和解决问题并优化；能单独设计和实现产品模块，并能对该模块的产品运营质量结果负责；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4、具备大型数据平台设计、开发的经验者优先；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5、对计算机及其相关软件、硬件、网络有一定了解，热爱技术，动手实操能力强；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6、喜欢沟通，主动服务用户、解决用户问题，善于换位思考；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7、能接受轮岗值班，有较强沟通抗压能力和团队合作能力，工作认真踏实，积极向上，吃苦耐劳。</w:t>
            </w:r>
          </w:p>
        </w:tc>
      </w:tr>
      <w:tr w14:paraId="29E261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E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5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4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2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31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 w14:paraId="0ED5E8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40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B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财务科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F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行管人员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B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7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4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A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会计及经济管理专业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F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C32CF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41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B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审计科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C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行管人员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F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B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0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审计、会计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D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AB41F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2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42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医患关系办公室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4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5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行管人员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E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卫生相关专业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5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擅长沟通交流，熟练运用质量管理工具</w:t>
            </w:r>
          </w:p>
        </w:tc>
      </w:tr>
      <w:tr w14:paraId="00D36A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9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43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F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医保办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C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行管人员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1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医学、护理相关专业背景；统计类、财经类、公共管理(公共卫生管理、社会保障)类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1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41A3F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0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44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3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党委办公室（组织科）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8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B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行管人员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2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文学类、法学类、管理类、经济学类、马克思主义理论等相关专业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1.具有较强的沟通协调能力、公文写作能力及管理能力；</w:t>
            </w:r>
          </w:p>
          <w:p w14:paraId="2331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2.有过医院、国企、高校等单位党建工作、组织工作、行政管理工作经验的优先。</w:t>
            </w:r>
          </w:p>
        </w:tc>
      </w:tr>
      <w:tr w14:paraId="487794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5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45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事业发展科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3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行管人员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5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B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3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经济类、管理类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E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E31EA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46</w:t>
            </w:r>
          </w:p>
        </w:tc>
        <w:tc>
          <w:tcPr>
            <w:tcW w:w="1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宣传科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A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行管人员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C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摄影摄像、广播电视学及相关专业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3574DA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19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2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总计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8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133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2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3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52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68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D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bookmarkEnd w:id="0"/>
    </w:tbl>
    <w:p w14:paraId="2F113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6E9722D4"/>
    <w:rsid w:val="6E97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2024-10-10T01:05:00Z</dcterms:created>
  <dc:creator>跑不快的</dc:creator>
  <cp:lastModifiedBy>跑不快的</cp:lastModifiedBy>
  <dcterms:modified xsi:type="dcterms:W3CDTF">2024-10-10T01:55:38Z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4265E62914AA4B2C9264AA3D45FF4EB0_11</vt:lpwstr>
  </property>
</Properties>
</file>