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中共广汉市委办公室所属事业单位考核招聘岗位表</w:t>
      </w:r>
    </w:p>
    <w:bookmarkEnd w:id="0"/>
    <w:tbl>
      <w:tblPr>
        <w:tblW w:w="785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88"/>
        <w:gridCol w:w="657"/>
        <w:gridCol w:w="379"/>
        <w:gridCol w:w="1326"/>
        <w:gridCol w:w="2265"/>
        <w:gridCol w:w="13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79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 w:hanging="14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50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招聘岗位具体要求条件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7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7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专业（其中研究生层次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专业类为一级学科和专业领域类别，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包含所属全部二级学科及专业）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 w:hanging="4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7424007A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广汉市机关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事务中心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金融专业、金融学专业、审计专业、会计专业、会计学专业、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年（含试用期）方可流（调）动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7424008B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广汉市机关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事务中心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年（含试用期）方可流（调）动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7424009D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广汉市党史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40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马克思主义理论专业类、中共党史党建学专业类、学科教育（语文）专业、学科教育（历史）专业、语言学及应用语言学专业、汉语言文字学专业、中国现当代文学专业、新闻传播学专业、新闻学专业、传播学专业、新闻与传播专业、中国史专业类。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年（含试用期）方可流（调）动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7424010A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广汉市党史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招聘文件要求，聘用合同：在该单位服务满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年（含试用期）方可流（调）动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考核测试时间及地点安排表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143"/>
        <w:gridCol w:w="2663"/>
        <w:gridCol w:w="52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测试人员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测试内容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符合岗位报名条件人员</w:t>
            </w:r>
          </w:p>
        </w:tc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2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11:30</w:t>
            </w:r>
          </w:p>
        </w:tc>
        <w:tc>
          <w:tcPr>
            <w:tcW w:w="5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广汉中学会议室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进入面试考生</w:t>
            </w:r>
          </w:p>
        </w:tc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:00</w:t>
            </w:r>
          </w:p>
        </w:tc>
        <w:tc>
          <w:tcPr>
            <w:tcW w:w="5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广汉市人力资源和社会保障局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jI4ZWZmMTgzOTRmZTE2MzlmMzYyNmY0M2RkYjMifQ=="/>
  </w:docVars>
  <w:rsids>
    <w:rsidRoot w:val="00000000"/>
    <w:rsid w:val="216B2E49"/>
    <w:rsid w:val="50D220E9"/>
    <w:rsid w:val="61E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2024-07-26T03:46:27Z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91F9C974E4824E15B1E8B0C377185C57_12</vt:lpwstr>
  </property>
</Properties>
</file>