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E8E8E8"/>
        <w:spacing w:before="75" w:beforeAutospacing="0" w:after="75" w:afterAutospacing="0"/>
        <w:ind w:left="0" w:right="0" w:firstLine="0"/>
        <w:jc w:val="left"/>
        <w:rPr>
          <w:rFonts w:hint="eastAsia" w:ascii="宋体" w:hAnsi="宋体" w:eastAsia="宋体" w:cs="宋体"/>
          <w:i w:val="0"/>
          <w:iCs w:val="0"/>
          <w:caps w:val="0"/>
          <w:color w:val="000000"/>
          <w:spacing w:val="0"/>
          <w:sz w:val="18"/>
          <w:szCs w:val="18"/>
        </w:rPr>
      </w:pPr>
      <w:r>
        <w:rPr>
          <w:rFonts w:ascii="仿宋" w:hAnsi="仿宋" w:eastAsia="仿宋" w:cs="仿宋"/>
          <w:i w:val="0"/>
          <w:iCs w:val="0"/>
          <w:caps w:val="0"/>
          <w:color w:val="000000"/>
          <w:spacing w:val="0"/>
          <w:sz w:val="32"/>
          <w:szCs w:val="32"/>
          <w:bdr w:val="none" w:color="auto" w:sz="0" w:space="0"/>
          <w:shd w:val="clear" w:fill="E8E8E8"/>
        </w:rPr>
        <w:t>附件</w:t>
      </w:r>
    </w:p>
    <w:tbl>
      <w:tblPr>
        <w:tblW w:w="13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0"/>
        <w:gridCol w:w="614"/>
        <w:gridCol w:w="643"/>
        <w:gridCol w:w="392"/>
        <w:gridCol w:w="701"/>
        <w:gridCol w:w="934"/>
        <w:gridCol w:w="3730"/>
        <w:gridCol w:w="1742"/>
        <w:gridCol w:w="3531"/>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000" w:type="pct"/>
            <w:gridSpan w:val="10"/>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bookmarkStart w:id="0" w:name="_GoBack"/>
            <w:r>
              <w:rPr>
                <w:rFonts w:ascii="方正小标宋_GBK" w:hAnsi="方正小标宋_GBK" w:eastAsia="方正小标宋_GBK" w:cs="方正小标宋_GBK"/>
                <w:kern w:val="0"/>
                <w:sz w:val="32"/>
                <w:szCs w:val="32"/>
                <w:bdr w:val="none" w:color="auto" w:sz="0" w:space="0"/>
                <w:lang w:val="en-US" w:eastAsia="zh-CN" w:bidi="ar"/>
                <w14:ligatures w14:val="standardContextual"/>
              </w:rPr>
              <w:t>宜宾市高新投资集团有限公司</w:t>
            </w:r>
            <w:r>
              <w:rPr>
                <w:rFonts w:hint="default" w:ascii="方正小标宋_GBK" w:hAnsi="方正小标宋_GBK" w:eastAsia="方正小标宋_GBK" w:cs="方正小标宋_GBK"/>
                <w:kern w:val="0"/>
                <w:sz w:val="32"/>
                <w:szCs w:val="32"/>
                <w:bdr w:val="none" w:color="auto" w:sz="0" w:space="0"/>
                <w:lang w:val="en-US" w:eastAsia="zh-CN" w:bidi="ar"/>
                <w14:ligatures w14:val="standardContextual"/>
              </w:rPr>
              <w:t>2024年第二批员工招聘岗位表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序号</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用人单位/部门</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招聘岗位</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招聘人数</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年龄要求</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22"/>
                <w:szCs w:val="22"/>
                <w:bdr w:val="none" w:color="auto" w:sz="0" w:space="0"/>
                <w:lang w:val="en-US" w:eastAsia="zh-CN" w:bidi="ar"/>
                <w14:ligatures w14:val="standardContextual"/>
              </w:rPr>
              <w:t>学历学位要求</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22"/>
                <w:szCs w:val="22"/>
                <w:bdr w:val="none" w:color="auto" w:sz="0" w:space="0"/>
                <w:lang w:val="en-US" w:eastAsia="zh-CN" w:bidi="ar"/>
                <w14:ligatures w14:val="standardContextual"/>
              </w:rPr>
              <w:t>专业要求（代码）</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岗位职责</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其他任职要求</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22"/>
                <w:szCs w:val="22"/>
                <w:bdr w:val="none" w:color="auto" w:sz="0" w:space="0"/>
                <w:lang w:val="en-US" w:eastAsia="zh-CN" w:bidi="ar"/>
                <w14:ligatures w14:val="standardContextual"/>
              </w:rPr>
              <w:t>薪酬福利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宜宾市高新投资集团有限公司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党委办公室专员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全日制硕士研究生及以上学历或全日制“双一流”高校本科学历(须同时具有相应层次的学位)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负责党建、干部管理监督、宣传思想、精神文明建设、统战群团等相关工作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2.具有1年及以上党政机关、国有企事业单位党建工作经历。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宜宾市高新投资集团有限公司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财务管理部专员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全日制硕士研究生及以上学历或全日制“双一流”高校本科学历(须同时具有相应层次的学位)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研究生：会计学（120201）、会计（专硕125300）、审计（125700）、税务（专硕025300）、财政学（020203）等相关专业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本科：会计学（120203K）、审计学（120207）、内部审计（120218T）、金融审计（020311TK）、工程审计（120109T）、财政学（020201K）、财务管理(120204)等相关专业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pPr>
            <w:r>
              <w:rPr>
                <w:rFonts w:ascii="Calibri" w:hAnsi="Calibri" w:eastAsia="Tahoma" w:cs="Calibri"/>
                <w:sz w:val="18"/>
                <w:szCs w:val="18"/>
                <w:bdr w:val="none" w:color="auto" w:sz="0" w:space="0"/>
              </w:rPr>
              <w:t> </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负责编制并执行年度、月度资金计划，编制财务分析报告、会计报表和管理会计档案，对上资金争取等相关工作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1.具有1年及以上财务管理或会计师事务所、税务师事务所工作经历。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2.取得高级会计职称或注册会计师、注册税务师等执业资格，年龄可放宽至1983年8月23日后出生。</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3</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宜宾市高新投资集团有限公司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融资管理部主管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全日制硕士研究生及以上学历或全日制“双一流”高校本科学历(须同时具有相应层次的学位)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会计学（120201）、会计（专硕125300）、理论经济学（020100）、应用经济学（020200）、国民经济学（020201）、区域经济学（020202）、财政学（020203）、金融学（020204）、产业经济学（020205）、国际贸易学（020206）、统计学（020208、027000、071400）、资产评估（专硕025600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本科：会计学（120203K）、统计学类（0712）、财政学（020201K）、财务管理(120204)、经济学类（0201）、金融学类（0203）、经济与贸易类（0204）、资产评估（120208）等相关专业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负责各类融资、项目包装、专项债申报等相关工作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1.取得经济类初级及以上职称。</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2.具有3年及以上融资、金融、证券等相关岗位工作经历。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3.取得经济类中级及以上职称、注册会计师执业资格，不限专业要求，年龄可放宽至1983年8月23日后出生；取得注册会计师执业资格，不限职称要求。</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4.服从岗位调配。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4</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宜宾市高新投资集团有限公司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融资管理部专员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全日制硕士研究生及以上学历或全日制“双一流”高校本科学历(须同时具有相应层次的学位)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会计学（120201）、会计（专硕125300）、理论经济学（020100）、应用经济学（020200）、国民经济学（020201）、区域经济学（020202）、财政学（020203）、金融学（020204）、产业经济学（020205）、国际贸易学（020206）、统计学（020208、027000、071400）、资产评估（专硕025600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本科：会计学（120203K）、统计学类（0712）、财政学（020201K）、财务管理(120204)、经济学类（0201）、金融学类（0203）、经济与贸易类（0204）、资产评估（120208）等相关专业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负责各类融资、项目包装、专项债申报等相关工作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1.具有1年及以上融资、金融、证券等相关岗位工作经历。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2.取得经济类中级及以上职称、注册会计师执业资格，不限专业要求，年龄可放宽至1983年8月23日后出生。</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5</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宜宾市高新投资集团有限公司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发展投资部专员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全日制硕士研究生及以上学历或全日制“双一流”高校本科学历(须同时具有相应层次的学位)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理论经济学（020100）、应用经济学（020200）、国民经济学（020201）、区域经济学（020202）金融学（020204）、产业经济学（020205）、国际贸易学（020206）、工商管理学（120200）、工商管理（专硕125100）、企业管理（120202）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本科：经济学类（0201）、金融学类（0203）、经济与贸易类（0204）、工商管理（120201K）等相关专业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负责项目投资管理、策划包装和对上资金争取等相关工作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1.具有1年及以上投资管理、项目策划包装等相关工作经历。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2.取得高级专业技术职称或注册城乡规划师、特许金融分析师、注册会计师等执业资格，不限专业要求，年龄可放宽至1983年8月23日后出生。</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6</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宜宾高投供应链有限公司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财务融资部融资主管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会计学（120201）、会计（专硕125300）、理论经济学（020100）、应用经济学（020200）、国民经济学（020201）、区域经济学（020202）、财政学（020203）、金融学（020204）、产业经济学（020205）、国际贸易学（020206）、统计学（020208、027000、071400）、资产评估（专硕025600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本科：会计学（120203K）、统计学类（0712）、财政学（020201K）、财务管理(120204)、经济学类（0201）、金融学类（0203）、经济与贸易类（0204）、资产评估（120208）等相关专业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协助办理各类融资、项目包装、专项债申报等相关工作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1.具有2年及以上融资、金融、证券等相关岗位工作经历。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2.取得经济类中级及以上职称或注册会计师执业资格，不限专业要求，年龄可放宽至1983年8月23日后出生。</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7</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宜宾高投供应链有限公司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纪检审计部法务专员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研究生：法学（030100）、宪法学与行政法学（030103）、民商法学（030105）、诉讼法学（030106）、经济法学（030107）、环境与资源保护法学（030108）、法律（法学专硕035102）等相关专业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本科：法学类（0301）相关专业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负责法治宣传、提供法律咨询、参与有关法律事务，处理非诉讼、诉讼、仲裁等法律纠纷，审核管理制度、合同、资金支付，监督招标采购活动等相关工作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1.取得法律职业资格证（A类）。</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2.仅限2023年、2024年应届高校毕业生。</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8</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宜宾高投产业发展有限公司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财务融资部财会主管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会计学（120201）、会计（专硕125300）、理论经济学（020100）、应用经济学（020200）、国民经济学（020201）、区域经济学（020202）、财政学（020203）、金融学（020204）、产业经济学（020205）、统计学（020208、027000、071400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本科：会计学（120203K）、财政学（020201K）、财务管理(120204)、经济学类（0201）、金融学类（0203）、统计学类（0712）等相关专业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负责编制并执行年度、月度资金计划，编制财务分析报告、会计报表和管理会计档案，对上资金争取等相关工作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1.取得中级及以上会计职称。</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2.具有3年及以上财务管理或会计师事务所、税务师事务所工作经历。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3.取得高级会计职称或注册会计师、注册税务师等执业资格，年龄可放宽至1983年8月23日后出生；取得注册会计师、注册税务师等执业资格，不限职称要求。</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4.服从岗位调配。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9</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宜宾高投产业发展有限公司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纪检监察部纪检主管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负责反腐倡廉宣传教育、作风建设、惩防体系建设、纪检监察监督、建立管理干部员工廉洁档案、受理并调查涉纪涉法信访举报等相关工作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2.具有3年及以上党政机关、国有企事业单位、村社区组织纪检监察、审计等相关岗位工作经历。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10</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宜宾高投产业发展有限公司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能源运管部电力运管岗专员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能源动力（专硕085800）、动力工程（专硕085802）、电气工程（080800）、电气工程（专硕085801）、电力系统及其自动化（080802）、材料科学与工程（077300、080500）、材料工程（专硕085601）、金融学（020204）、产业经济学（020205）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本科：建筑环境与能源应用工程（081002）、能源动力类（0805）、电气类（0806）、经济学类（0201）、金融学类（0203）、材料科学与工程（080401）、新能源材料与器件（080414T）等相关专业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负责购售电、充换电站、分布式光伏等电力市场运营，以及项目前期考察、合作洽谈、可研、方案编制等工作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1.具有1年及以上电力运营、分布式光伏等实体项目投资运营相关工作经历。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2.取得初级及以上经济类、工程类等相关职称，不限专业要求和工作经历年限。</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11</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宜宾高投产业发展有限公司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风控审计部专员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法学（030100）、宪法学与行政法学（030103）、民商法学（030105）、诉讼法学（030106）、经济法学（030107）、环境与资源保护法学（030108）、法律（法学专硕035102）、会计学（120201）、会计（专硕125300）、审计（125700）、金融学（020204）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本科：法学类（0301）、会计学（120203K）、审计学（120207）、内部审计（120218T）、金融审计（020311TK）、工程审计（120109T）、金融学类（0203）等相关专业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负责审查监督内控管理制度、工作流程和执行情况，开展效能监察、日常法律事务和依法治企等相关工作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1.具有1年及以上企业投资、法务、审计、风控等相关工作经历。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2.取得法律职业资格证（A类）、基金从业资格证，不限专业要求和工作经历年限。</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12</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宜宾高投产业发展有限公司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风控合规部审计主管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法学（030100）、宪法学与行政法学（030103）、民商法学（030105）、诉讼法学（030106）、经济法学（030107）、环境与资源保护法学（030108）、法律（法学专硕035102）、审计（125700）、工程管理（专硕125600、125601）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本科：法学类（0301）、财务管理(120204)、审计学（120207）、内部审计（120218T）、金融审计（020311TK）、工程审计（120109T）、工程造价（120105）、工程管理（120103）等相关专业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pPr>
            <w:r>
              <w:rPr>
                <w:rFonts w:hint="eastAsia" w:ascii="宋体" w:hAnsi="宋体" w:eastAsia="宋体" w:cs="宋体"/>
                <w:sz w:val="24"/>
                <w:szCs w:val="24"/>
                <w:bdr w:val="none" w:color="auto" w:sz="0" w:space="0"/>
              </w:rPr>
              <w:t> </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负责内控、法务、审计、效能监察等相关工作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1.取得一级造价师执业资格。</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2.具有3年及以上审计、工程造价、招标等相关工作经历。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13</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宜宾高投建设集团有限公司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现场管理专员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土木工程（081400、专硕085901）、工程管理（专硕125600、125601）、电气工程（080800）、电气工程（专硕085801）、电力系统及其自动化（080802）、建筑学（081300）、建筑设计及其理论（081302）、建筑技术科学（081304）、建筑（专硕085100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、道路与铁道工程（082301）、桥梁与隧道工程（081406）、环境科学与工程（077600、083000）、管理科学与工程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（087100、120100）、资源与环境（专硕085700）等相关专业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本科：土木类（0810）、管理科学（120101）、工程管理（120103）、工程造价（120105）、工程审计（120109T）、电气工程及其自动化（080601）、环境科学与工程类（0825）、建筑类（0828）等相关专业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负责工程项目质量、进度、安全、成本控制等技术管理工作，施工用地保障协调，以及水、电、气要素保障等相关工作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1.取得房建、市政、公路等专业一级建造师执业资格。</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2.具有3年及以上房建、厂房、市政道路、公路、景观绿化等现场施工管理工作经历。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14</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宜宾高投建设集团有限公司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总工办设计专员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建筑学（081300）、建筑历史与理论（081301）、建筑设计及其理论（081302）、建筑技术科学（081304）、建筑（专硕085100）、设计学（087200、137000、140300）、管理科学与工程（087100、120100）、土木工程（081400、专硕085901）、工程管理（专硕125600、125601）、环境科学与工程（077600、083000）、风景园林（专硕086200）、城乡规划学（083300）、城乡规划（专硕085300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土木类（0810）、管理科学（120101）、工程管理（120103）、工程造价（120105）、工程审计（120109T）、环境科学与工程类（0825）、建筑类（0828）、艺术设计学（130501）、视觉传达设计（130502）、环境设计（130503）、人文地理与城乡规划（070503）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负责项目规划设计、技术管理、工程施工技术指导工作，负责勘察、设计等相关工作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1.具有3年及以上设计或工程项目技术管理等相关工作经历。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2.取得工程类高级职称、一级建筑师或勘察设计注册工程师执业资格，不限专业要求。</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15</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宜宾高投建设集团有限公司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投资管理部专员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研究生：土木工程（081400、专硕085901）、管理科学与工程（087100、120100）、工程管理（专硕125600、125601）、环境科学与工程（077600、083000）等相关专业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本科：土木类（0810）、管理科学（120101）、工程管理（120103）、工程造价（120105）、工程审计（120109T）、环境科学与工程类（0825）等相关专业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负责战略规划、重大投资、深化改革、目标绩效以及项目策划包装和对上资金争取、股权管理等相关工作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1.具有3年及以上党政机关、国有企事业单位、大中型民营企业项目前期手续办理等相关工作经历。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16</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宜宾高投建设集团有限公司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纪检监察部纪检专员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负责反腐倡廉宣传教育、作风建设、惩防体系建设、纪检监察监督、干部员工廉洁档案管理、受理并调查涉纪涉法信访举报等相关工作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2.具有1年及以上党政机关、国有企事业单位、村社区组织纪检监察、审计等相关岗位工作经历。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17</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宜宾高投文化旅游投资建设有限公司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投资策划部专员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工商管理学（120200）、旅游管理（120203、专硕125400）、理论经济学（020100）、应用经济学（020200）、国民经济学（020201）、区域经济学（020202）、金融学（020204）、产业经济学（020205）、国际贸易学（020206）、工商管理（专硕125100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本科：工商管理（120201K）、市场营销（120202）、文化产业管理（120210）、体育经济与管理（120212T）、旅游管理类（1209）、经济学类（0201）、金融学类（0203）等相关专业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负责制定和实施旅游产业发展规划、开发旅游产品、设计文化旅游活动、管理旅游资源等相关工作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1.具有1年及以上文化旅游相关岗位工作经历。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2.具有党政机关、国有企事业单位、大中型民营企业相关岗位工作经历，不限专业要求。</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18</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宜宾光禾嘉农业发展有限公司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投资策划部主管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研究生：城乡规划学（083300）、城乡规划（专硕085300）、产业经济学（020205）、区域经济学（020202）、工商管理学（120200）、工程管理（专硕125600、125601）、农业经济管理（120301）等相关专业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本科：人文地理与城乡规划（070503）、建筑类（0828）、经济学类（0201）、农业工程类（0823）、工商管理类（1202）、工程管理（120103）等相关专业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 </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负责现代农业、乡村振兴项目投资建设运营等相关工作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1.具有3年及以上现代农业、乡村振兴等相关工作经历。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2.具有3年及以上党政机关、国有企事业单位、大中型民营企业相关岗位工作经历，不限专业要求。</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19</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宜宾光禾嘉农业发展有限公司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党群人事部主管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负责企业党建、行政后勤、干部人事、群团工会、人力资源等相关工作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1.具有2年及以上党政机关、国有企事业单位党建、人力资源相关岗位工作经历。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20</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宜宾光禾嘉农业发展有限公司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投资策划部副部长</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1983年8月23日后出生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负责项目投资、投后管理及合作事宜，制定年度投资计划，制定拟投资项目各业态产品营销策划方案等相关工作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1.具有3年及以上国有企业、大中型民营企业投资工作或地产类营销策划、招商策划工作经历，或市管国有企业二级全资子公司、区（县）管国有企业、大中型民营企业中层管理同层级及以上相关岗位工作经历。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21</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宜宾光禾嘉农业发展有限公司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纪检监察部专员</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负责办文办会、纪检日常监督，办理信访举报、问题线索处置，起草综合文稿，开展廉洁教育和廉洁文化建设等相关工作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2.具有1年及以上纪检监察、审计等相关工作经历。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22</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宜宾高投资产运营管理有限公司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党群综合部部长</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1983年8月23日后出生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负责企业党建、行政后勤、干部人事、群团工会、人力资源等相关工作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2.具有5年及以上组织党建、行政文秘、机关事务、人力资源等相关工作经历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3.具备3年及以上党政机关事业单位股级，或市管国有企业二级全资子公司、区（县）管国有企业中层管理同层级及以上相关岗位工作经历可放宽至本科学历。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4.服从岗位调配。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23</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宜宾高投资产运营管理有限公司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纪检审计部主管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不限</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负责纪检制度建设、企业党风廉政建设和反腐败谋划部署，开展日常监督，办理信访举报、问题线索处置，撰写综合文稿信息，开展警示教育和廉洁文化宣传等相关工作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1.中共党员。</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2.具有2年及以上纪检监察、审计等相关工作经历。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3.具有较强的文稿写作能力和政策理论基础。</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4.服从岗位调配。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24</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宜宾高投资产运营管理有限公司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资产运管部主管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统计学（020208、027000、071400）、资产评估（专硕025600）、理论经济学（020100）、应用经济学（020200）、国民经济学（020201）、区域经济学（020202）、产业经济学（020205）、工商管理学（120200）、工商管理（专硕125100）、土木工程（081400、专硕085901）、税务（专硕025300）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统计学类（0712）、资产评估（120208）、经济学类（0201）、工商管理类（1202）、土木工程（081001）、会计学（120203K）、财政学（020201K）、财务管理(120204)、金融学类（0203）、经济与贸易类（0204）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负责拟定资产经营方式，开展资产运营，编制和组织实施年度经营计划，固定资产转移、转让、处置、报损、报废等，制定商业运营战略目标、营销方案等相关工作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1.具有3年及以上国有企业、大中型民营企业资产运营管理或相关领域工作经历。                  </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13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25</w:t>
            </w:r>
          </w:p>
        </w:tc>
        <w:tc>
          <w:tcPr>
            <w:tcW w:w="312"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宜宾高投资产运营管理有限公司</w:t>
            </w:r>
          </w:p>
        </w:tc>
        <w:tc>
          <w:tcPr>
            <w:tcW w:w="30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招商运管部主管</w:t>
            </w:r>
          </w:p>
        </w:tc>
        <w:tc>
          <w:tcPr>
            <w:tcW w:w="2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1</w:t>
            </w:r>
          </w:p>
        </w:tc>
        <w:tc>
          <w:tcPr>
            <w:tcW w:w="327"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1988年8月23日后出生</w:t>
            </w:r>
          </w:p>
        </w:tc>
        <w:tc>
          <w:tcPr>
            <w:tcW w:w="415"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全日制本科及以上学历(须同时具有相应层次的学位)</w:t>
            </w:r>
          </w:p>
        </w:tc>
        <w:tc>
          <w:tcPr>
            <w:tcW w:w="1474"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研究生：国际贸易学（020206）、土木工程（081400、专硕085901）、理论经济学（020100）、应用经济学（020200）、国民经济学（020201）、区域经济学（020202）、产业经济学（020205）、工程管理（专硕125600、125601）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firstLine="36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本科：财务管理(120204)、经济与贸易类（0204）、土木工程（081001）、经济学类（0201）、市场营销（120202）、工程管理（120103）等相关专业</w:t>
            </w:r>
          </w:p>
        </w:tc>
        <w:tc>
          <w:tcPr>
            <w:tcW w:w="721"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负责活动方案的提案、策划、执行和效果评估，跟踪和反馈方案的推广执行情况，以及项目、产品的招商推广策划与执行、商业资产的运营管理等相关工作</w:t>
            </w:r>
          </w:p>
        </w:tc>
        <w:tc>
          <w:tcPr>
            <w:tcW w:w="786"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textAlignment w:val="center"/>
            </w:pPr>
            <w:r>
              <w:rPr>
                <w:rFonts w:hint="eastAsia" w:ascii="宋体" w:hAnsi="宋体" w:eastAsia="宋体" w:cs="宋体"/>
                <w:kern w:val="0"/>
                <w:sz w:val="18"/>
                <w:szCs w:val="18"/>
                <w:bdr w:val="none" w:color="auto" w:sz="0" w:space="0"/>
                <w:lang w:val="en-US" w:eastAsia="zh-CN" w:bidi="ar"/>
                <w14:ligatures w14:val="standardContextual"/>
              </w:rPr>
              <w:t>1.具有3年及以上党政机关、国有企事业单位、大中型民营企业招商、运营管理或相关领域工作经历。</w:t>
            </w:r>
            <w:r>
              <w:rPr>
                <w:rFonts w:hint="eastAsia" w:ascii="宋体" w:hAnsi="宋体" w:eastAsia="宋体" w:cs="宋体"/>
                <w:kern w:val="0"/>
                <w:sz w:val="18"/>
                <w:szCs w:val="18"/>
                <w:bdr w:val="none" w:color="auto" w:sz="0" w:space="0"/>
                <w:lang w:val="en-US" w:eastAsia="zh-CN" w:bidi="ar"/>
                <w14:ligatures w14:val="standardContextual"/>
              </w:rPr>
              <w:br w:type="textWrapping"/>
            </w:r>
            <w:r>
              <w:rPr>
                <w:rFonts w:hint="eastAsia" w:ascii="宋体" w:hAnsi="宋体" w:eastAsia="宋体" w:cs="宋体"/>
                <w:kern w:val="0"/>
                <w:sz w:val="18"/>
                <w:szCs w:val="18"/>
                <w:bdr w:val="none" w:color="auto" w:sz="0" w:space="0"/>
                <w:lang w:val="en-US" w:eastAsia="zh-CN" w:bidi="ar"/>
                <w14:ligatures w14:val="standardContextual"/>
              </w:rPr>
              <w:t>2.服从岗位调配。</w:t>
            </w:r>
          </w:p>
        </w:tc>
        <w:tc>
          <w:tcPr>
            <w:tcW w:w="310" w:type="pct"/>
            <w:tcBorders>
              <w:top w:val="single" w:color="000000" w:sz="8" w:space="0"/>
              <w:left w:val="single" w:color="000000" w:sz="8" w:space="0"/>
              <w:bottom w:val="single" w:color="000000" w:sz="8" w:space="0"/>
              <w:right w:val="single" w:color="000000"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textAlignment w:val="center"/>
            </w:pPr>
            <w:r>
              <w:rPr>
                <w:rFonts w:hint="eastAsia" w:ascii="宋体" w:hAnsi="宋体" w:eastAsia="宋体" w:cs="宋体"/>
                <w:kern w:val="0"/>
                <w:sz w:val="18"/>
                <w:szCs w:val="18"/>
                <w:bdr w:val="none" w:color="auto" w:sz="0" w:space="0"/>
                <w:lang w:val="en-US" w:eastAsia="zh-CN" w:bidi="ar"/>
                <w14:ligatures w14:val="standardContextual"/>
              </w:rPr>
              <w:t>按公司薪酬体系执行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65E74CFB"/>
    <w:rsid w:val="07F700E8"/>
    <w:rsid w:val="0DD82112"/>
    <w:rsid w:val="0EBC61DF"/>
    <w:rsid w:val="0FA573D4"/>
    <w:rsid w:val="10221D47"/>
    <w:rsid w:val="13F638CF"/>
    <w:rsid w:val="17EB2DCD"/>
    <w:rsid w:val="1A967C6D"/>
    <w:rsid w:val="1E0E5DB0"/>
    <w:rsid w:val="228923B7"/>
    <w:rsid w:val="249C0874"/>
    <w:rsid w:val="259F0A41"/>
    <w:rsid w:val="28416758"/>
    <w:rsid w:val="322B489E"/>
    <w:rsid w:val="33D71E05"/>
    <w:rsid w:val="34806A13"/>
    <w:rsid w:val="39654354"/>
    <w:rsid w:val="3E292FCF"/>
    <w:rsid w:val="3FC41FE1"/>
    <w:rsid w:val="43095661"/>
    <w:rsid w:val="464510E9"/>
    <w:rsid w:val="4946656B"/>
    <w:rsid w:val="4A0B24A7"/>
    <w:rsid w:val="4D0067FF"/>
    <w:rsid w:val="4DF25C03"/>
    <w:rsid w:val="53E45333"/>
    <w:rsid w:val="62740F21"/>
    <w:rsid w:val="62795064"/>
    <w:rsid w:val="62CD38A9"/>
    <w:rsid w:val="65E74CFB"/>
    <w:rsid w:val="6B122E51"/>
    <w:rsid w:val="70CC1EBF"/>
    <w:rsid w:val="7D220DBD"/>
    <w:rsid w:val="7DB2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2024-08-26T01:22:00Z</dcterms:created>
  <dc:creator>Administrator</dc:creator>
  <cp:lastModifiedBy>Administrator</cp:lastModifiedBy>
  <dcterms:modified xsi:type="dcterms:W3CDTF">2024-08-26T09:04:37Z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368A6D2634264ED08098448ABB11F7FC_13</vt:lpwstr>
  </property>
</Properties>
</file>