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个人健康信息承诺书</w:t>
      </w:r>
    </w:p>
    <w:tbl>
      <w:tblPr>
        <w:tblStyle w:val="6"/>
        <w:tblW w:w="9477" w:type="dxa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458"/>
        <w:gridCol w:w="1700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学校名称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（单位名称）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3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47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ascii="Times New Roman" w:hAns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健康码或行程卡为“红码”或“黄码”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现场确认有体温异常（≥37.3℃）或呼吸道异常症状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考试前21天内有国（境）外旅居史，尚未完成隔离医学观察等健康管理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新冠肺炎确诊病例、疑似病例和无症状感染者的密切接触者或次密接者，尚未完成隔离医学观察等健康管理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lang w:val="en-US" w:eastAsia="zh-CN"/>
              </w:rPr>
              <w:t>□是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考前7天内有本土疫情发生的县（市、区、旗）旅居史，正在实施集中隔离、居家隔离及居家健康监测的考生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lang w:val="en-US" w:eastAsia="zh-CN"/>
              </w:rPr>
              <w:t>□有    □无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按四川省防疫要求公告的有A、B类地区旅居史，正在实施集中隔离、居家隔离及居家健康监测的考生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textAlignment w:val="auto"/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lang w:val="en-US" w:eastAsia="zh-CN"/>
              </w:rPr>
              <w:t>□有    □无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lang w:val="en-US" w:eastAsia="zh-CN"/>
              </w:rPr>
              <w:t>其他说明事项：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u w:val="none"/>
                <w:lang w:val="en-US" w:eastAsia="zh-CN"/>
              </w:rPr>
              <w:t>本人对以上提供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bCs/>
                <w:sz w:val="28"/>
                <w:szCs w:val="28"/>
                <w:u w:val="none"/>
                <w:lang w:val="en-US" w:eastAsia="zh-CN"/>
              </w:rPr>
              <w:t>的健康相关信息的真实性负责，如因信息不实引起疫情传播和扩散，愿承担由此带来的全部法律责任。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          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年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_GB2312"/>
          <w:b/>
          <w:bCs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_GB2312"/>
          <w:b/>
          <w:bCs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.</w:t>
      </w:r>
      <w:r>
        <w:rPr>
          <w:rFonts w:ascii="Times New Roman" w:hAnsi="Times New Roman" w:eastAsia="仿宋_GB2312" w:cs="Times New Roman"/>
          <w:b/>
          <w:bCs/>
          <w:sz w:val="24"/>
        </w:rPr>
        <w:t>官方当月最新发布数据，各省份确诊病例数可登录防疫办等网站查询。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ascii="Times New Roman" w:hAnsi="Times New Roman" w:eastAsia="仿宋_GB2312"/>
          <w:b/>
          <w:bCs/>
        </w:rPr>
      </w:pPr>
      <w:r>
        <w:rPr>
          <w:rFonts w:ascii="Times New Roman" w:hAnsi="Times New Roman" w:eastAsia="仿宋_GB2312" w:cs="Times New Roman"/>
          <w:b/>
          <w:bCs/>
          <w:sz w:val="24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24"/>
        </w:rPr>
        <w:t>.</w:t>
      </w:r>
      <w:r>
        <w:rPr>
          <w:rFonts w:ascii="Times New Roman" w:hAnsi="Times New Roman" w:eastAsia="仿宋_GB2312" w:cs="Times New Roman"/>
          <w:b/>
          <w:bCs/>
          <w:sz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</w:pPr>
      <w:r>
        <w:rPr>
          <w:rFonts w:ascii="Times New Roman" w:hAnsi="Times New Roman" w:eastAsia="仿宋_GB2312" w:cs="Times New Roman"/>
          <w:b/>
          <w:bCs/>
          <w:sz w:val="24"/>
        </w:rPr>
        <w:t>3.承诺书落款时间应为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资格审查（</w:t>
      </w:r>
      <w:r>
        <w:rPr>
          <w:rFonts w:ascii="Times New Roman" w:hAnsi="Times New Roman" w:eastAsia="仿宋_GB2312" w:cs="Times New Roman"/>
          <w:b/>
          <w:bCs/>
          <w:sz w:val="24"/>
        </w:rPr>
        <w:t>面试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）</w:t>
      </w:r>
      <w:r>
        <w:rPr>
          <w:rFonts w:ascii="Times New Roman" w:hAnsi="Times New Roman" w:eastAsia="仿宋_GB2312" w:cs="Times New Roman"/>
          <w:b/>
          <w:bCs/>
          <w:sz w:val="24"/>
        </w:rPr>
        <w:t>当日。</w:t>
      </w:r>
    </w:p>
    <w:sectPr>
      <w:pgSz w:w="11906" w:h="16838"/>
      <w:pgMar w:top="1928" w:right="1531" w:bottom="1928" w:left="1531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2UzYTJhNjdmZmZlMTg3N2MxZGNkY2FlZmZiZmYifQ=="/>
  </w:docVars>
  <w:rsids>
    <w:rsidRoot w:val="409A1488"/>
    <w:rsid w:val="409A1488"/>
    <w:rsid w:val="5CA6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2022-05-07T01:39:00Z</dcterms:created>
  <dc:creator>田</dc:creator>
  <cp:lastModifiedBy>Administrator</cp:lastModifiedBy>
  <dcterms:modified xsi:type="dcterms:W3CDTF">2022-05-07T02:08:04Z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693E13F40E384D889CF72D66E1709460</vt:lpwstr>
  </property>
</Properties>
</file>