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高校毕业生择业期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内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未落实工作单位证明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塔城地区招聘工作领导小组办公室：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现有我（学校、县&lt;市&gt;生源）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（姓名）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，属（2019、2020、2021）年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国家统一招生的普通高校毕业生，至今未落实工作单位，其档案仍保留在我（学校、局）。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特此证明。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ind w:leftChars="4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XXX（学校）学位（学籍）专管部门</w:t>
      </w:r>
    </w:p>
    <w:p>
      <w:pPr>
        <w:ind w:leftChars="4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或XXX县（市）人力资源和社会保障局</w:t>
      </w:r>
    </w:p>
    <w:p>
      <w:pPr>
        <w:ind w:leftChars="4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 月     日</w:t>
      </w:r>
    </w:p>
    <w:p>
      <w:pPr>
        <w:jc w:val="center"/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  <w:t>（落款可根据实际修改）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D5636"/>
    <w:rsid w:val="0A6138C3"/>
    <w:rsid w:val="136F13B7"/>
    <w:rsid w:val="5EBC123E"/>
    <w:rsid w:val="7B8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2020-11-20T04:03:00Z</dcterms:created>
  <dc:creator>aymlt</dc:creator>
  <cp:lastModifiedBy>aymlt</cp:lastModifiedBy>
  <dcterms:modified xsi:type="dcterms:W3CDTF">2021-12-02T14:08:13Z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