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  <w:t>附件1：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</w:rPr>
        <w:t>泸州职业技术学院2025年高层次人才引进类别及待遇</w:t>
      </w:r>
    </w:p>
    <w:tbl>
      <w:tblPr>
        <w:tblW w:w="140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15"/>
        <w:gridCol w:w="480"/>
        <w:gridCol w:w="1275"/>
        <w:gridCol w:w="450"/>
        <w:gridCol w:w="1380"/>
        <w:gridCol w:w="1005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                          人才类别</w:t>
            </w:r>
          </w:p>
        </w:tc>
        <w:tc>
          <w:tcPr>
            <w:tcW w:w="681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                           引进待遇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    购房补贴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安家补助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 科研启动金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  年薪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         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                       第一类杰出人才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“国家海外高层次人才引进计划”顶尖人才、创新长期项目入选者、外国专家项目入选者，“国家高层次人才特殊支持计划”科技创新领军人才、哲学社会科学领军人才、教学名师（含教育部“国家教学名师”）项目入选者；教育部“长江学者奖励计划”讲席学者、特聘教授（含特设岗位）；国家杰出青年科学基金项目获得者，中华青年科技奖获得者，国防科技卓越青年科学基金（简称“卓青”）获得者；国家“万人计划”入选者；国家教学成果奖一等奖及以上获得者（排名第一）；“马克思主义理论研究和建设工程”首席专家；其他经学术委员会认定符合顶尖人才的人员。</w:t>
            </w:r>
          </w:p>
        </w:tc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提供125m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校内有产权商品房1套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50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万元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理工类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80-100万元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人文社科类40-60万元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50万元以上</w:t>
            </w:r>
          </w:p>
        </w:tc>
        <w:tc>
          <w:tcPr>
            <w:tcW w:w="22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1.大力引进35周岁以下应届博士，可适度降低考核。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2.协助解决配偶工作。配偶学历为本科，在机关事业单位有正式工作者，且符合泸州市人事政策的可协助调到相应部门工作；无正式工作单位，特别优秀者可参照校内事业编制人员聘用。配偶为硕士研究生以上学历且符合泸州市人事政策的，特别优秀者可办理事业单位入编聘用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3.协助解决子女入学等方面帮助。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4.以2人以上的团队方式引进，引进待遇可“一事一议”、“一人一策”。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                      第二类领军人才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中国青年科技奖获得者；“国家海外高层次人才引进计划”青年项目入选者；“国家高层次人才特殊支持计划”青年拔尖人才；“长江学者奖励计划”青年项目入选者；国家优秀青年科学基金项目获得者；“世界技能大赛”获奖者、“全国技术能手”、“中华技能大奖”获得者，各行业“首席技能专家”“特级技能专家”；教育部“高校青年教师奖”人员、“新世纪优秀人才支持计划”人选；省级学术技术带头人、省级有突出贡献优秀专家、省“千人计划”、“天府万人计划”、“四川杰出创新人才”等省级人才项目入选者；国家级教学团队负责人、省部级科技创新团队带头人；专业技术二级岗人员；其他经学术委员会认定符合杰出人才的人员。</w:t>
            </w:r>
          </w:p>
        </w:tc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提供125m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校内有产权商品房1套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10万元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理工类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50-60万元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人文社科类30-40万元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45万元以上</w:t>
            </w: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                     第三类拔尖人才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享受省政府特殊津贴专家、省级优秀教学团队带头人、国家级重点专业负责人；省级教学名师、国家级教学成果奖三等奖及以上项目第一完成人、省级教学成果奖一等奖项目第一完成人；省级技能大师、省级技能大师工作室主持人；全国职业技能大赛金奖获得者；其他经学术委员会认定符合领军人才的人员。</w:t>
            </w:r>
          </w:p>
        </w:tc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提供110m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校内有产权商品房1套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-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理工类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40-50万元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人文社科类20-30万元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35-40万元</w:t>
            </w: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                     第四类优秀人才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国家级专业教学资源库主持人、国家级精品资源共享课或精品在线开放课程主持人、全国职业院校教师教学能力大赛一等奖及以上获得者（教育部举办）、全国职业技能大赛一等奖及以上获得者（人社部举办）、省级教学成果奖一等奖及以上项目第一完成人；省级重点专业（重点实验室）负责人，专业技术三级岗人员，全国职业技能大赛银奖获得者；业内公认的（上海交通大学ARWU世界大学排行业榜）全球排名前100的高校毕业博士研究生；其他经学术委员会认定符合拔尖人才的人员。</w:t>
            </w:r>
          </w:p>
        </w:tc>
        <w:tc>
          <w:tcPr>
            <w:tcW w:w="17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提供100m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校内有产权商品房1套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-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理工类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30-40万元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人文社科类20-25万元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30-35万元</w:t>
            </w: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                     第五类骨干人才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专业技术四级岗人员，博士研究生（一般专业），全国职业技能大赛铜奖及以上获奖人员；大中型企业首席技师、特聘技师；国家级课题主持人；其他经学术委员会认定符合骨干人才的人员。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A类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提供90m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  <w:bdr w:val="none" w:color="auto" w:sz="0" w:space="0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校内有产权商品房1套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-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15-20万元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25-30万元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AC9771E"/>
    <w:rsid w:val="028F2887"/>
    <w:rsid w:val="0DD82112"/>
    <w:rsid w:val="0FA573D4"/>
    <w:rsid w:val="10221D47"/>
    <w:rsid w:val="13F638CF"/>
    <w:rsid w:val="1A967C6D"/>
    <w:rsid w:val="1E0E5DB0"/>
    <w:rsid w:val="228923B7"/>
    <w:rsid w:val="249C0874"/>
    <w:rsid w:val="24C66531"/>
    <w:rsid w:val="24F202DB"/>
    <w:rsid w:val="259F0A41"/>
    <w:rsid w:val="28416758"/>
    <w:rsid w:val="2AC9771E"/>
    <w:rsid w:val="2CA747C9"/>
    <w:rsid w:val="33D71E05"/>
    <w:rsid w:val="34806A13"/>
    <w:rsid w:val="3E292FCF"/>
    <w:rsid w:val="3FC41FE1"/>
    <w:rsid w:val="43095661"/>
    <w:rsid w:val="464510E9"/>
    <w:rsid w:val="4A0B24A7"/>
    <w:rsid w:val="4D0067FF"/>
    <w:rsid w:val="4E674CC2"/>
    <w:rsid w:val="509B32CD"/>
    <w:rsid w:val="54424E4C"/>
    <w:rsid w:val="62795064"/>
    <w:rsid w:val="643F551C"/>
    <w:rsid w:val="6B122E51"/>
    <w:rsid w:val="70CC1EBF"/>
    <w:rsid w:val="7A9A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1078</Words>
  <Characters>1207</Characters>
  <Lines>0</Lines>
  <Paragraphs>0</Paragraphs>
  <TotalTime>202</TotalTime>
  <ScaleCrop>false</ScaleCrop>
  <LinksUpToDate>false</LinksUpToDate>
  <CharactersWithSpaces>1208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2025-02-19T05:34:00Z</dcterms:created>
  <dc:creator>Administrator</dc:creator>
  <cp:lastModifiedBy>Administrator</cp:lastModifiedBy>
  <dcterms:modified xsi:type="dcterms:W3CDTF">2025-02-20T02:13:02Z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E1D3FC044D8D428691E1F37DAFA32965_13</vt:lpwstr>
  </property>
</Properties>
</file>