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154" w:tblpY="180"/>
        <w:tblOverlap w:val="never"/>
        <w:tblW w:w="96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457"/>
        <w:gridCol w:w="482"/>
        <w:gridCol w:w="87"/>
        <w:gridCol w:w="15"/>
        <w:gridCol w:w="84"/>
        <w:gridCol w:w="957"/>
        <w:gridCol w:w="93"/>
        <w:gridCol w:w="490"/>
        <w:gridCol w:w="478"/>
        <w:gridCol w:w="5"/>
        <w:gridCol w:w="738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2022年度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组织人社部门意见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pgSz w:w="11906" w:h="16838"/>
      <w:pgMar w:top="2098" w:right="1247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</w:docVars>
  <w:rsids>
    <w:rsidRoot w:val="09C74B1A"/>
    <w:rsid w:val="09C74B1A"/>
    <w:rsid w:val="214B4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2022-05-23T09:20:00Z</dcterms:created>
  <dc:creator>聪明的鱼</dc:creator>
  <cp:lastModifiedBy>在路上......</cp:lastModifiedBy>
  <dcterms:modified xsi:type="dcterms:W3CDTF">2023-12-25T08:31:17Z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DF1D0A0C1C3642458C769066572288C7_12</vt:lpwstr>
  </property>
</Properties>
</file>