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81" w:rsidRDefault="00C74D81" w:rsidP="00C74D81">
      <w:pPr>
        <w:spacing w:line="70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C74D81" w:rsidRDefault="00C74D81" w:rsidP="00C74D81">
      <w:pPr>
        <w:spacing w:line="70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44"/>
          <w:szCs w:val="44"/>
        </w:rPr>
        <w:t>男子组体能测评项目和标准</w:t>
      </w:r>
    </w:p>
    <w:tbl>
      <w:tblPr>
        <w:tblW w:w="46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7"/>
        <w:gridCol w:w="2235"/>
      </w:tblGrid>
      <w:tr w:rsidR="00C74D81" w:rsidTr="003C104E">
        <w:tc>
          <w:tcPr>
            <w:tcW w:w="1780" w:type="pct"/>
            <w:vMerge w:val="restart"/>
            <w:vAlign w:val="center"/>
          </w:tcPr>
          <w:bookmarkEnd w:id="0"/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项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目</w:t>
            </w:r>
          </w:p>
        </w:tc>
        <w:tc>
          <w:tcPr>
            <w:tcW w:w="3220" w:type="pct"/>
            <w:gridSpan w:val="2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标准</w:t>
            </w:r>
          </w:p>
        </w:tc>
      </w:tr>
      <w:tr w:rsidR="00C74D81" w:rsidTr="003C104E">
        <w:tc>
          <w:tcPr>
            <w:tcW w:w="0" w:type="auto"/>
            <w:vMerge/>
            <w:vAlign w:val="center"/>
          </w:tcPr>
          <w:p w:rsidR="00C74D81" w:rsidRDefault="00C74D81" w:rsidP="003C104E">
            <w:pPr>
              <w:spacing w:line="700" w:lineRule="atLeast"/>
              <w:rPr>
                <w:rFonts w:ascii="黑体" w:eastAsia="黑体" w:hAnsi="宋体"/>
                <w:color w:val="3F3F3F"/>
                <w:sz w:val="28"/>
                <w:szCs w:val="28"/>
              </w:rPr>
            </w:pPr>
          </w:p>
        </w:tc>
        <w:tc>
          <w:tcPr>
            <w:tcW w:w="1781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30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岁（含）以下</w:t>
            </w:r>
          </w:p>
        </w:tc>
        <w:tc>
          <w:tcPr>
            <w:tcW w:w="1439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31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岁（含）以上</w:t>
            </w:r>
          </w:p>
        </w:tc>
      </w:tr>
      <w:tr w:rsidR="00C74D81" w:rsidTr="003C104E">
        <w:tc>
          <w:tcPr>
            <w:tcW w:w="1780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10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米×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4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往返跑</w:t>
            </w:r>
          </w:p>
        </w:tc>
        <w:tc>
          <w:tcPr>
            <w:tcW w:w="1781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 w:cs="黑体"/>
                <w:color w:val="3F3F3F"/>
                <w:sz w:val="28"/>
                <w:szCs w:val="28"/>
              </w:rPr>
            </w:pPr>
            <w:r>
              <w:rPr>
                <w:rFonts w:eastAsia="黑体" w:cs="黑体" w:hint="eastAsia"/>
                <w:color w:val="3F3F3F"/>
                <w:sz w:val="28"/>
                <w:szCs w:val="28"/>
              </w:rPr>
              <w:t>≤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13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″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1</w:t>
            </w:r>
          </w:p>
        </w:tc>
        <w:tc>
          <w:tcPr>
            <w:tcW w:w="1439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 w:cs="黑体"/>
                <w:color w:val="3F3F3F"/>
                <w:sz w:val="28"/>
                <w:szCs w:val="28"/>
              </w:rPr>
            </w:pPr>
            <w:r>
              <w:rPr>
                <w:rFonts w:eastAsia="黑体" w:cs="黑体" w:hint="eastAsia"/>
                <w:color w:val="3F3F3F"/>
                <w:sz w:val="28"/>
                <w:szCs w:val="28"/>
              </w:rPr>
              <w:t>≤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13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″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4</w:t>
            </w:r>
          </w:p>
        </w:tc>
      </w:tr>
      <w:tr w:rsidR="00C74D81" w:rsidTr="003C104E">
        <w:tc>
          <w:tcPr>
            <w:tcW w:w="1780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1000</w:t>
            </w:r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米跑</w:t>
            </w:r>
          </w:p>
        </w:tc>
        <w:tc>
          <w:tcPr>
            <w:tcW w:w="1781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eastAsia="黑体" w:cs="黑体" w:hint="eastAsia"/>
                <w:color w:val="3F3F3F"/>
                <w:sz w:val="28"/>
                <w:szCs w:val="28"/>
              </w:rPr>
              <w:t>≤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4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′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25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″</w:t>
            </w:r>
          </w:p>
        </w:tc>
        <w:tc>
          <w:tcPr>
            <w:tcW w:w="1439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r>
              <w:rPr>
                <w:rFonts w:eastAsia="黑体" w:cs="黑体" w:hint="eastAsia"/>
                <w:color w:val="3F3F3F"/>
                <w:sz w:val="28"/>
                <w:szCs w:val="28"/>
              </w:rPr>
              <w:t>≤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4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′</w:t>
            </w:r>
            <w:r>
              <w:rPr>
                <w:rFonts w:ascii="黑体" w:eastAsia="黑体" w:hAnsi="宋体" w:cs="黑体"/>
                <w:color w:val="3F3F3F"/>
                <w:sz w:val="28"/>
                <w:szCs w:val="28"/>
              </w:rPr>
              <w:t>35</w:t>
            </w:r>
            <w:r>
              <w:rPr>
                <w:rFonts w:ascii="宋体" w:eastAsia="仿宋_GB2312" w:hAnsi="宋体" w:cs="仿宋_GB2312" w:hint="eastAsia"/>
                <w:color w:val="3F3F3F"/>
                <w:sz w:val="28"/>
                <w:szCs w:val="28"/>
              </w:rPr>
              <w:t>″</w:t>
            </w:r>
          </w:p>
        </w:tc>
      </w:tr>
      <w:tr w:rsidR="00C74D81" w:rsidTr="003C104E">
        <w:tc>
          <w:tcPr>
            <w:tcW w:w="1780" w:type="pct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黑体" w:eastAsia="黑体" w:hAnsi="宋体"/>
                <w:color w:val="3F3F3F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纵</w:t>
            </w:r>
            <w:proofErr w:type="gramEnd"/>
            <w:r>
              <w:rPr>
                <w:rFonts w:ascii="黑体" w:eastAsia="黑体" w:hAnsi="宋体" w:cs="黑体" w:hint="eastAsia"/>
                <w:color w:val="3F3F3F"/>
                <w:sz w:val="28"/>
                <w:szCs w:val="28"/>
              </w:rPr>
              <w:t>跳摸高</w:t>
            </w:r>
          </w:p>
        </w:tc>
        <w:tc>
          <w:tcPr>
            <w:tcW w:w="3220" w:type="pct"/>
            <w:gridSpan w:val="2"/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宋体" w:eastAsia="黑体" w:hAnsi="宋体"/>
                <w:color w:val="3F3F3F"/>
                <w:sz w:val="28"/>
                <w:szCs w:val="28"/>
              </w:rPr>
            </w:pPr>
            <w:r>
              <w:rPr>
                <w:rFonts w:eastAsia="黑体" w:cs="黑体" w:hint="eastAsia"/>
                <w:color w:val="3F3F3F"/>
                <w:sz w:val="28"/>
                <w:szCs w:val="28"/>
              </w:rPr>
              <w:t>≥</w:t>
            </w:r>
            <w:r>
              <w:rPr>
                <w:rFonts w:eastAsia="黑体"/>
                <w:color w:val="3F3F3F"/>
                <w:sz w:val="28"/>
                <w:szCs w:val="28"/>
              </w:rPr>
              <w:t>265</w:t>
            </w:r>
            <w:r>
              <w:rPr>
                <w:rFonts w:eastAsia="黑体" w:hAnsi="宋体" w:cs="黑体" w:hint="eastAsia"/>
                <w:color w:val="3F3F3F"/>
                <w:sz w:val="28"/>
                <w:szCs w:val="28"/>
              </w:rPr>
              <w:t>厘米</w:t>
            </w:r>
          </w:p>
        </w:tc>
      </w:tr>
    </w:tbl>
    <w:p w:rsidR="00C74D81" w:rsidRDefault="00C74D81" w:rsidP="00C74D81">
      <w:pPr>
        <w:spacing w:line="700" w:lineRule="atLeas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10</w:t>
      </w:r>
      <w:r>
        <w:rPr>
          <w:rFonts w:ascii="Times New Roman" w:eastAsia="黑体" w:hAnsi="Times New Roman" w:cs="黑体" w:hint="eastAsia"/>
          <w:sz w:val="32"/>
          <w:szCs w:val="32"/>
        </w:rPr>
        <w:t>米</w:t>
      </w:r>
      <w:r>
        <w:rPr>
          <w:rFonts w:ascii="Times New Roman" w:eastAsia="黑体" w:hAnsi="Times New Roman" w:cs="Times New Roman"/>
          <w:sz w:val="32"/>
          <w:szCs w:val="32"/>
        </w:rPr>
        <w:t>×4</w:t>
      </w:r>
      <w:r>
        <w:rPr>
          <w:rFonts w:ascii="Times New Roman" w:eastAsia="黑体" w:hAnsi="Times New Roman" w:cs="黑体" w:hint="eastAsia"/>
          <w:sz w:val="32"/>
          <w:szCs w:val="32"/>
        </w:rPr>
        <w:t>往返跑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场地器材：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米长的直线跑道若干，在跑道的两端线（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S2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）外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厘米处各划一条线（图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）。木块（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</w:t>
      </w:r>
      <w:r>
        <w:rPr>
          <w:rFonts w:ascii="Times New Roman" w:eastAsia="仿宋_GB2312" w:hAnsi="Times New Roman" w:cs="Times New Roman"/>
          <w:sz w:val="32"/>
          <w:szCs w:val="32"/>
        </w:rPr>
        <w:t>×10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厘米）每道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块，其中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块放在</w:t>
      </w:r>
      <w:r>
        <w:rPr>
          <w:rFonts w:ascii="Times New Roman" w:eastAsia="仿宋_GB2312" w:hAnsi="Times New Roman" w:cs="Times New Roman"/>
          <w:sz w:val="32"/>
          <w:szCs w:val="32"/>
        </w:rPr>
        <w:t>S2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线外的横线上，一块放在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线外的横线上。秒表若干块，使用前应进行校正。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测试方法：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受测试者用站立式起跑，听到发令后从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线外起跑，当跑到</w:t>
      </w:r>
      <w:r>
        <w:rPr>
          <w:rFonts w:ascii="Times New Roman" w:eastAsia="仿宋_GB2312" w:hAnsi="Times New Roman" w:cs="Times New Roman"/>
          <w:sz w:val="32"/>
          <w:szCs w:val="32"/>
        </w:rPr>
        <w:t>S2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线前面，用一只手拿起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木块随即往回跑，跑到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线前时交换木块，再跑回</w:t>
      </w:r>
      <w:r>
        <w:rPr>
          <w:rFonts w:ascii="Times New Roman" w:eastAsia="仿宋_GB2312" w:hAnsi="Times New Roman" w:cs="Times New Roman"/>
          <w:sz w:val="32"/>
          <w:szCs w:val="32"/>
        </w:rPr>
        <w:t>S2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交换另一木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块，最后持木块冲出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线，记录跑完全程的时间。记录以秒为单位，取一位小数，第二位小数非</w:t>
      </w:r>
      <w:r>
        <w:rPr>
          <w:rFonts w:ascii="Times New Roman" w:eastAsia="仿宋_GB2312" w:hAnsi="Times New Roman" w:cs="Times New Roman"/>
          <w:sz w:val="32"/>
          <w:szCs w:val="32"/>
        </w:rPr>
        <w:t>“0”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时则进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注意事项：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当受测者取放木块时，脚不要越过</w:t>
      </w:r>
      <w:r>
        <w:rPr>
          <w:rFonts w:ascii="Times New Roman" w:eastAsia="仿宋_GB2312" w:hAnsi="Times New Roman" w:cs="Times New Roman"/>
          <w:sz w:val="32"/>
          <w:szCs w:val="32"/>
        </w:rPr>
        <w:t>S1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S2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线。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26"/>
        <w:gridCol w:w="955"/>
      </w:tblGrid>
      <w:tr w:rsidR="00C74D81" w:rsidTr="003C104E">
        <w:trPr>
          <w:trHeight w:val="177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S2</w:t>
            </w:r>
          </w:p>
        </w:tc>
      </w:tr>
      <w:tr w:rsidR="00C74D81" w:rsidTr="003C104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74D81" w:rsidTr="003C104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74D81" w:rsidTr="003C104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74D81" w:rsidTr="003C104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← →</w:t>
            </w:r>
          </w:p>
        </w:tc>
      </w:tr>
      <w:tr w:rsidR="00C74D81" w:rsidTr="003C104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← 10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米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81" w:rsidRDefault="00C74D81" w:rsidP="003C104E">
            <w:pPr>
              <w:spacing w:line="70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方正仿宋_GBK" w:hint="eastAsia"/>
              </w:rPr>
              <w:t>厘米</w:t>
            </w:r>
          </w:p>
        </w:tc>
      </w:tr>
    </w:tbl>
    <w:p w:rsidR="00C74D81" w:rsidRDefault="00C74D81" w:rsidP="00C74D81">
      <w:pPr>
        <w:spacing w:line="700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1000</w:t>
      </w:r>
      <w:r>
        <w:rPr>
          <w:rFonts w:ascii="Times New Roman" w:eastAsia="黑体" w:hAnsi="Times New Roman" w:cs="黑体" w:hint="eastAsia"/>
          <w:sz w:val="32"/>
          <w:szCs w:val="32"/>
        </w:rPr>
        <w:t>米跑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场地器材：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米田径跑道。地面平坦，地质不限。秒表若干块，使用前应进行校正。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测试方法：受测者分组测，每组不得少于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人，用站立式起跑。当听到口令或哨音后开始起跑。当受测者到达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终点时停表，终点记录员负责登记每人成绩，登记成绩以分、秒为单位，不计小数。</w:t>
      </w:r>
    </w:p>
    <w:p w:rsidR="00C74D81" w:rsidRDefault="00C74D81" w:rsidP="00C74D81">
      <w:pPr>
        <w:spacing w:line="700" w:lineRule="atLeast"/>
        <w:ind w:firstLineChars="200" w:firstLine="64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三、纵跳摸高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场地要求：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通常在室内场地测试。如选择室外场地测试，需在天气状况许可的情况下进行，当天平均气温应在</w:t>
      </w:r>
      <w:r>
        <w:rPr>
          <w:rFonts w:ascii="Times New Roman" w:eastAsia="仿宋_GB2312" w:hAnsi="Times New Roman" w:cs="Times New Roman"/>
          <w:sz w:val="32"/>
          <w:szCs w:val="32"/>
        </w:rPr>
        <w:t>15-35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摄氏度之间，无太阳直射、风力不超过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级。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74D81" w:rsidRDefault="00C74D81" w:rsidP="00C74D81">
      <w:pPr>
        <w:spacing w:line="7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测试方法：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47F9" w:rsidRDefault="00C74D81" w:rsidP="00C74D81"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注意事项：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）起跳时，受测者双腿不能移动或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有垫步动作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）受测者指甲不得超过指尖</w:t>
      </w:r>
      <w:r>
        <w:rPr>
          <w:rFonts w:ascii="Times New Roman" w:eastAsia="仿宋_GB2312" w:hAnsi="Times New Roman" w:cs="Times New Roman"/>
          <w:sz w:val="32"/>
          <w:szCs w:val="32"/>
        </w:rPr>
        <w:t>0.3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厘米；（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）受测者徒手触摸，不得带手套等其他物品；（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）受测者统一采用赤脚（可穿袜子）起跳，起跳处铺垫不超过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厘米的硬质无弹性垫子。</w:t>
      </w:r>
    </w:p>
    <w:sectPr w:rsidR="005F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81"/>
    <w:rsid w:val="004022E1"/>
    <w:rsid w:val="005F47F9"/>
    <w:rsid w:val="00C74D81"/>
    <w:rsid w:val="00D56CC3"/>
    <w:rsid w:val="00D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2548-E293-4F92-AF96-BFD948B8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81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2021-11-26T09:38:00Z</dcterms:created>
  <dcterms:modified xsi:type="dcterms:W3CDTF">2021-11-26T09:38:00Z</dcterms:modified>
</cp:coreProperties>
</file>