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20"/>
        <w:gridCol w:w="1395"/>
        <w:gridCol w:w="465"/>
        <w:gridCol w:w="600"/>
        <w:gridCol w:w="435"/>
        <w:gridCol w:w="885"/>
        <w:gridCol w:w="902"/>
        <w:gridCol w:w="493"/>
        <w:gridCol w:w="930"/>
        <w:gridCol w:w="1007"/>
        <w:gridCol w:w="520"/>
        <w:gridCol w:w="524"/>
        <w:gridCol w:w="681"/>
        <w:gridCol w:w="1063"/>
        <w:gridCol w:w="1485"/>
        <w:gridCol w:w="1515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四川省食品检验研究院202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年公开考核招聘工作人员拟聘人员名单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 岗位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拟聘人员情况</w:t>
            </w:r>
          </w:p>
        </w:tc>
        <w:tc>
          <w:tcPr>
            <w:tcW w:w="5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职称（职业资格）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从事食品质量检验工作年限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             （职业资格）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四川省食品检验研究院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食品质量检验(SJY202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01)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黄璐瑶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月取得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食品质量检验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硕士及以上学位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方正仿宋简体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从事食品质量检验工作5年及以上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四川省食品检验研究院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食品质量检验(SJY202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01)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2019年1月取得产（商）品质量检验高级工程师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硕士及以上学位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方正仿宋简体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从事食品质量检验工作5年及以上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四川省食品检验研究院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食品质量检验(SJY202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01)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岳清洪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2020年7月取得产（商）品质量检验高级工程师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11年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硕士及以上学位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简体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从事食品质量检验工作5年及以上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四川省食品检验研究院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食品质量检验(SJY202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01)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胡银川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工学硕士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2019年1月取得产（商）品质量检验高级工程师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0"/>
                <w:szCs w:val="20"/>
                <w:highlight w:val="none"/>
              </w:rPr>
              <w:t>硕士及以上学位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简体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从事食品质量检验工作5年及以上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1EE2288"/>
    <w:rsid w:val="51E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2023-12-04T08:55:00Z</dcterms:created>
  <dc:creator>Primadonna</dc:creator>
  <cp:lastModifiedBy>Primadonna</cp:lastModifiedBy>
  <dcterms:modified xsi:type="dcterms:W3CDTF">2023-12-04T08:55:19Z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EFB61445991D48B8B4DF0888680F375C_11</vt:lpwstr>
  </property>
</Properties>
</file>