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08B57">
      <w:pPr>
        <w:shd w:val="clear" w:color="auto" w:fil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2FE41344">
      <w:pPr>
        <w:keepNext w:val="0"/>
        <w:keepLines w:val="0"/>
        <w:pageBreakBefore w:val="0"/>
        <w:widowControl w:val="0"/>
        <w:shd w:val="clear" w:color="auto" w:fill="auto"/>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四川三江招商集团有限公司及下属全资子公司</w:t>
      </w:r>
    </w:p>
    <w:p w14:paraId="5FADF81F">
      <w:pPr>
        <w:keepNext w:val="0"/>
        <w:keepLines w:val="0"/>
        <w:pageBreakBefore w:val="0"/>
        <w:widowControl w:val="0"/>
        <w:shd w:val="clear" w:color="auto" w:fill="auto"/>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2025年2月专业人才引用岗位计划表</w:t>
      </w:r>
    </w:p>
    <w:tbl>
      <w:tblPr>
        <w:tblStyle w:val="8"/>
        <w:tblW w:w="577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454"/>
        <w:gridCol w:w="454"/>
        <w:gridCol w:w="901"/>
        <w:gridCol w:w="705"/>
        <w:gridCol w:w="4229"/>
        <w:gridCol w:w="900"/>
        <w:gridCol w:w="915"/>
        <w:gridCol w:w="975"/>
        <w:gridCol w:w="4997"/>
      </w:tblGrid>
      <w:tr w14:paraId="25C8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blHeader/>
          <w:jc w:val="center"/>
        </w:trPr>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A33D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A4B7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类别</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C662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部门</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5A8C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需求岗位</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55C1C">
            <w:pPr>
              <w:keepNext w:val="0"/>
              <w:keepLines w:val="0"/>
              <w:widowControl/>
              <w:suppressLineNumbers w:val="0"/>
              <w:jc w:val="center"/>
              <w:textAlignment w:val="center"/>
              <w:rPr>
                <w:rFonts w:hint="eastAsia"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招聘人数</w:t>
            </w:r>
          </w:p>
        </w:tc>
        <w:tc>
          <w:tcPr>
            <w:tcW w:w="1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45E3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岗位职责</w:t>
            </w:r>
          </w:p>
        </w:tc>
        <w:tc>
          <w:tcPr>
            <w:tcW w:w="25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542FE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岗位要求</w:t>
            </w:r>
          </w:p>
        </w:tc>
      </w:tr>
      <w:tr w14:paraId="30B2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blHeader/>
          <w:jc w:val="center"/>
        </w:trPr>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E9F3">
            <w:pPr>
              <w:jc w:val="center"/>
              <w:rPr>
                <w:rFonts w:hint="eastAsia" w:ascii="黑体" w:hAnsi="黑体" w:eastAsia="黑体" w:cs="黑体"/>
                <w:i w:val="0"/>
                <w:iCs w:val="0"/>
                <w:color w:val="000000"/>
                <w:sz w:val="24"/>
                <w:szCs w:val="24"/>
                <w:u w:val="none"/>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F57EF">
            <w:pPr>
              <w:jc w:val="center"/>
              <w:rPr>
                <w:rFonts w:hint="eastAsia" w:ascii="黑体" w:hAnsi="黑体" w:eastAsia="黑体" w:cs="黑体"/>
                <w:i w:val="0"/>
                <w:iCs w:val="0"/>
                <w:color w:val="000000"/>
                <w:sz w:val="24"/>
                <w:szCs w:val="24"/>
                <w:u w:val="none"/>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E4680">
            <w:pPr>
              <w:jc w:val="center"/>
              <w:rPr>
                <w:rFonts w:hint="eastAsia" w:ascii="黑体" w:hAnsi="黑体" w:eastAsia="黑体" w:cs="黑体"/>
                <w:i w:val="0"/>
                <w:iCs w:val="0"/>
                <w:color w:val="000000"/>
                <w:sz w:val="24"/>
                <w:szCs w:val="24"/>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DB18A">
            <w:pPr>
              <w:jc w:val="center"/>
              <w:rPr>
                <w:rFonts w:hint="eastAsia" w:ascii="黑体" w:hAnsi="黑体" w:eastAsia="黑体" w:cs="黑体"/>
                <w:i w:val="0"/>
                <w:iCs w:val="0"/>
                <w:color w:val="000000"/>
                <w:sz w:val="24"/>
                <w:szCs w:val="24"/>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869E">
            <w:pPr>
              <w:jc w:val="center"/>
              <w:rPr>
                <w:rFonts w:hint="eastAsia" w:ascii="黑体" w:hAnsi="黑体" w:eastAsia="黑体" w:cs="黑体"/>
                <w:i w:val="0"/>
                <w:iCs w:val="0"/>
                <w:color w:val="000000"/>
                <w:sz w:val="24"/>
                <w:szCs w:val="24"/>
                <w:u w:val="none"/>
              </w:rPr>
            </w:pPr>
          </w:p>
        </w:tc>
        <w:tc>
          <w:tcPr>
            <w:tcW w:w="1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F09F8">
            <w:pPr>
              <w:jc w:val="center"/>
              <w:rPr>
                <w:rFonts w:hint="eastAsia" w:ascii="黑体" w:hAnsi="黑体" w:eastAsia="黑体" w:cs="黑体"/>
                <w:i w:val="0"/>
                <w:iCs w:val="0"/>
                <w:color w:val="000000"/>
                <w:sz w:val="24"/>
                <w:szCs w:val="24"/>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C6B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年龄</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BD0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学历</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AFF7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专业</w:t>
            </w:r>
          </w:p>
        </w:tc>
        <w:tc>
          <w:tcPr>
            <w:tcW w:w="1667" w:type="pct"/>
            <w:tcBorders>
              <w:top w:val="nil"/>
              <w:left w:val="single" w:color="000000" w:sz="4" w:space="0"/>
              <w:bottom w:val="single" w:color="000000" w:sz="4" w:space="0"/>
              <w:right w:val="single" w:color="000000" w:sz="4" w:space="0"/>
            </w:tcBorders>
            <w:shd w:val="clear" w:color="auto" w:fill="auto"/>
            <w:vAlign w:val="center"/>
          </w:tcPr>
          <w:p w14:paraId="2D6B7B3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其他要求</w:t>
            </w:r>
          </w:p>
        </w:tc>
      </w:tr>
      <w:tr w14:paraId="766C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1217A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197EB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人才引用岗位</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05089E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绵阳三江产业发展有限公司-经营层</w:t>
            </w:r>
          </w:p>
        </w:tc>
        <w:tc>
          <w:tcPr>
            <w:tcW w:w="300" w:type="pct"/>
            <w:tcBorders>
              <w:top w:val="nil"/>
              <w:left w:val="single" w:color="000000" w:sz="4" w:space="0"/>
              <w:bottom w:val="single" w:color="000000" w:sz="4" w:space="0"/>
              <w:right w:val="single" w:color="000000" w:sz="4" w:space="0"/>
            </w:tcBorders>
            <w:shd w:val="clear" w:color="auto" w:fill="auto"/>
            <w:vAlign w:val="center"/>
          </w:tcPr>
          <w:p w14:paraId="7B98F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风控总监</w:t>
            </w:r>
          </w:p>
        </w:tc>
        <w:tc>
          <w:tcPr>
            <w:tcW w:w="235" w:type="pct"/>
            <w:tcBorders>
              <w:top w:val="nil"/>
              <w:left w:val="single" w:color="000000" w:sz="4" w:space="0"/>
              <w:bottom w:val="single" w:color="000000" w:sz="4" w:space="0"/>
              <w:right w:val="single" w:color="000000" w:sz="4" w:space="0"/>
            </w:tcBorders>
            <w:shd w:val="clear" w:color="auto" w:fill="auto"/>
            <w:noWrap/>
            <w:vAlign w:val="center"/>
          </w:tcPr>
          <w:p w14:paraId="568BE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11" w:type="pct"/>
            <w:tcBorders>
              <w:top w:val="nil"/>
              <w:left w:val="single" w:color="000000" w:sz="4" w:space="0"/>
              <w:bottom w:val="single" w:color="000000" w:sz="4" w:space="0"/>
              <w:right w:val="single" w:color="000000" w:sz="4" w:space="0"/>
            </w:tcBorders>
            <w:shd w:val="clear" w:color="auto" w:fill="auto"/>
            <w:vAlign w:val="center"/>
          </w:tcPr>
          <w:p w14:paraId="2F5F8D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1.负责管理和监督基金项目风险情况，及时掌握项目的进展情况及变化，提出处理意见并实施；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2.负责投资风险控制和监管，协助进行投资风险控制和监管工作，定期编制风险控制报告，为投资决策提供参考依据；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3.负责尽职调查和风险评估，对项目进行尽职调查、风险分析及风险评估，制定风险管理方案和风险控制措施；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4.负责日常与相关金融机构的沟通联络工作，保持与客户的良性沟通；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5.负责对其他投资机构进行投资咨询工作，向客户介绍基金的相关信息，回答客户的提问，帮助客户选择投资项目；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6.负责与监管机构沟通，与基金方及监管机构等相关部门进行沟通协调工作；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7.完成领导交办的其他事项；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8.配合招商引资业务等工作开展。</w:t>
            </w:r>
          </w:p>
        </w:tc>
        <w:tc>
          <w:tcPr>
            <w:tcW w:w="300" w:type="pct"/>
            <w:tcBorders>
              <w:top w:val="nil"/>
              <w:left w:val="single" w:color="000000" w:sz="4" w:space="0"/>
              <w:bottom w:val="single" w:color="000000" w:sz="4" w:space="0"/>
              <w:right w:val="single" w:color="000000" w:sz="4" w:space="0"/>
            </w:tcBorders>
            <w:shd w:val="clear" w:color="auto" w:fill="auto"/>
            <w:vAlign w:val="center"/>
          </w:tcPr>
          <w:p w14:paraId="2E8C9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45周岁</w:t>
            </w:r>
            <w:r>
              <w:rPr>
                <w:rFonts w:hint="eastAsia" w:asciiTheme="minorEastAsia" w:hAnsiTheme="minorEastAsia" w:eastAsiaTheme="minorEastAsia" w:cstheme="minorEastAsia"/>
                <w:i w:val="0"/>
                <w:iCs w:val="0"/>
                <w:color w:val="000000"/>
                <w:kern w:val="0"/>
                <w:sz w:val="21"/>
                <w:szCs w:val="21"/>
                <w:u w:val="none"/>
                <w:lang w:val="en-US" w:eastAsia="zh-CN" w:bidi="ar"/>
              </w:rPr>
              <w:t>及以下(1979年2月22日以后出生)</w:t>
            </w:r>
          </w:p>
        </w:tc>
        <w:tc>
          <w:tcPr>
            <w:tcW w:w="305" w:type="pct"/>
            <w:tcBorders>
              <w:top w:val="nil"/>
              <w:left w:val="single" w:color="000000" w:sz="4" w:space="0"/>
              <w:bottom w:val="single" w:color="000000" w:sz="4" w:space="0"/>
              <w:right w:val="single" w:color="000000" w:sz="4" w:space="0"/>
            </w:tcBorders>
            <w:shd w:val="clear" w:color="auto" w:fill="auto"/>
            <w:vAlign w:val="center"/>
          </w:tcPr>
          <w:p w14:paraId="48F13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普通高等教育本科及以上学历</w:t>
            </w:r>
          </w:p>
        </w:tc>
        <w:tc>
          <w:tcPr>
            <w:tcW w:w="325" w:type="pct"/>
            <w:tcBorders>
              <w:top w:val="nil"/>
              <w:left w:val="single" w:color="000000" w:sz="4" w:space="0"/>
              <w:bottom w:val="single" w:color="000000" w:sz="4" w:space="0"/>
              <w:right w:val="single" w:color="000000" w:sz="4" w:space="0"/>
            </w:tcBorders>
            <w:shd w:val="clear" w:color="auto" w:fill="auto"/>
            <w:vAlign w:val="center"/>
          </w:tcPr>
          <w:p w14:paraId="1860E39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本科：</w:t>
            </w:r>
            <w:r>
              <w:rPr>
                <w:rFonts w:hint="eastAsia" w:ascii="宋体" w:hAnsi="宋体" w:eastAsia="宋体" w:cs="宋体"/>
                <w:i w:val="0"/>
                <w:iCs w:val="0"/>
                <w:color w:val="000000"/>
                <w:kern w:val="0"/>
                <w:sz w:val="22"/>
                <w:szCs w:val="22"/>
                <w:highlight w:val="none"/>
                <w:u w:val="none"/>
                <w:lang w:val="en-US" w:eastAsia="zh-CN" w:bidi="ar"/>
              </w:rPr>
              <w:t>金融学类</w:t>
            </w:r>
            <w:bookmarkStart w:id="0" w:name="_GoBack"/>
            <w:bookmarkEnd w:id="0"/>
            <w:r>
              <w:rPr>
                <w:rFonts w:hint="eastAsia" w:ascii="宋体" w:hAnsi="宋体" w:eastAsia="宋体" w:cs="宋体"/>
                <w:i w:val="0"/>
                <w:iCs w:val="0"/>
                <w:color w:val="000000"/>
                <w:kern w:val="0"/>
                <w:sz w:val="22"/>
                <w:szCs w:val="22"/>
                <w:highlight w:val="none"/>
                <w:u w:val="none"/>
                <w:lang w:val="en-US" w:eastAsia="zh-CN" w:bidi="ar"/>
              </w:rPr>
              <w:t>、经济学类、经济与贸易类、法学类、统计学类、工商管理类</w:t>
            </w:r>
          </w:p>
          <w:p w14:paraId="294CDB2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red"/>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研究生：</w:t>
            </w:r>
            <w:r>
              <w:rPr>
                <w:rFonts w:hint="eastAsia" w:ascii="宋体" w:hAnsi="宋体" w:eastAsia="宋体" w:cs="宋体"/>
                <w:i w:val="0"/>
                <w:iCs w:val="0"/>
                <w:color w:val="000000"/>
                <w:kern w:val="0"/>
                <w:sz w:val="22"/>
                <w:szCs w:val="22"/>
                <w:highlight w:val="none"/>
                <w:u w:val="none"/>
                <w:lang w:val="en-US" w:eastAsia="zh-CN" w:bidi="ar"/>
              </w:rPr>
              <w:t>经济学门类、管理学门类、法学门类、理学门类</w:t>
            </w:r>
          </w:p>
        </w:tc>
        <w:tc>
          <w:tcPr>
            <w:tcW w:w="1667" w:type="pct"/>
            <w:tcBorders>
              <w:top w:val="nil"/>
              <w:left w:val="single" w:color="000000" w:sz="4" w:space="0"/>
              <w:bottom w:val="single" w:color="000000" w:sz="4" w:space="0"/>
              <w:right w:val="single" w:color="000000" w:sz="4" w:space="0"/>
            </w:tcBorders>
            <w:shd w:val="clear" w:color="auto" w:fill="auto"/>
            <w:vAlign w:val="center"/>
          </w:tcPr>
          <w:p w14:paraId="367671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1.具有基金从业资格证书，且近5年不得从事与私募基金管理相冲突业务，不存在重大失信记录等禁止性情形；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2.5年以上相关工作经验，其中至少具有 3 年以上投资相关的法律、会计、审计、监察、稽核，或者资产管理行业合规、风控、监管和自律管理等相关工作经验。须满足下列情形之一：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1）在商业银行、证券公司、基金管理公司、期货公司、信托公司、保险公司及相关资产管理子公司等金融机构从事投资相关的合规管理、风险控制、监察稽核、法律事务等相关工作；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2）在私募基金管理人从事合规管理、风险控制、监察稽核、法律事务等相关工作，其任职的私募基金管理人应当运作正常、合规稳健，任职期间无重大违法违规记录；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3）在律师事务所、会计师事务所从事证券、基金、期货相关的法律、审计等工作，或者在上市公司从事投资相关的法律事务、财务管理等相关工作；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4）在金融管理部门及其派出机构从事金融监管工作，或者在资产管理行业自律组织从事自律管理工作；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5）满足中国证监会、协会规定的其他情形；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能提供个人专业胜任能力的述职材料，满足中基协备案相关要求。包括个人学习经历、专业背景、资格证书以及工作经历，特别是关于其在私募基金或投资业务中合规风控工作中的角色、具体职责、工作成果等内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4.具有政府下属相关私募股权投资企业工作经验优先；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5.具有金融风险管理师（FRM）、注册会计师（CPA）、律师资格等资格证书优先。</w:t>
            </w:r>
          </w:p>
        </w:tc>
      </w:tr>
      <w:tr w14:paraId="5857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jc w:val="center"/>
        </w:trPr>
        <w:tc>
          <w:tcPr>
            <w:tcW w:w="755" w:type="pct"/>
            <w:gridSpan w:val="4"/>
            <w:tcBorders>
              <w:top w:val="nil"/>
              <w:left w:val="single" w:color="000000" w:sz="4" w:space="0"/>
              <w:bottom w:val="single" w:color="000000" w:sz="4" w:space="0"/>
              <w:right w:val="single" w:color="auto" w:sz="4" w:space="0"/>
            </w:tcBorders>
            <w:shd w:val="clear" w:color="auto" w:fill="auto"/>
            <w:noWrap/>
            <w:vAlign w:val="center"/>
          </w:tcPr>
          <w:p w14:paraId="54AEEC13">
            <w:pPr>
              <w:jc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合计</w:t>
            </w:r>
          </w:p>
        </w:tc>
        <w:tc>
          <w:tcPr>
            <w:tcW w:w="4244"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24A3309">
            <w:pPr>
              <w:keepNext w:val="0"/>
              <w:keepLines w:val="0"/>
              <w:widowControl/>
              <w:suppressLineNumbers w:val="0"/>
              <w:jc w:val="center"/>
              <w:textAlignment w:val="center"/>
              <w:rPr>
                <w:rFonts w:hint="default" w:ascii="黑体" w:hAnsi="黑体" w:eastAsia="黑体" w:cs="黑体"/>
                <w:b w:val="0"/>
                <w:bCs w:val="0"/>
                <w:i w:val="0"/>
                <w:iCs w:val="0"/>
                <w:color w:val="000000"/>
                <w:sz w:val="24"/>
                <w:szCs w:val="24"/>
                <w:u w:val="none"/>
                <w:lang w:val="en-US"/>
              </w:rPr>
            </w:pPr>
            <w:r>
              <w:rPr>
                <w:rFonts w:hint="eastAsia" w:ascii="黑体" w:hAnsi="黑体" w:eastAsia="黑体" w:cs="黑体"/>
                <w:b w:val="0"/>
                <w:bCs w:val="0"/>
                <w:i w:val="0"/>
                <w:iCs w:val="0"/>
                <w:color w:val="000000"/>
                <w:kern w:val="0"/>
                <w:sz w:val="24"/>
                <w:szCs w:val="24"/>
                <w:u w:val="none"/>
                <w:lang w:val="en-US" w:eastAsia="zh-CN" w:bidi="ar"/>
              </w:rPr>
              <w:t>1人</w:t>
            </w:r>
          </w:p>
        </w:tc>
      </w:tr>
    </w:tbl>
    <w:p w14:paraId="4911D679">
      <w:pPr>
        <w:keepNext w:val="0"/>
        <w:keepLines w:val="0"/>
        <w:pageBreakBefore w:val="0"/>
        <w:widowControl w:val="0"/>
        <w:kinsoku/>
        <w:wordWrap/>
        <w:overflowPunct/>
        <w:topLinePunct w:val="0"/>
        <w:autoSpaceDE/>
        <w:autoSpaceDN/>
        <w:bidi w:val="0"/>
        <w:adjustRightInd/>
        <w:snapToGrid/>
        <w:spacing w:line="0" w:lineRule="atLeast"/>
        <w:textAlignment w:val="auto"/>
        <w:rPr>
          <w:color w:val="auto"/>
          <w:sz w:val="10"/>
          <w:szCs w:val="10"/>
          <w:highlight w:val="none"/>
        </w:rPr>
      </w:pPr>
    </w:p>
    <w:sectPr>
      <w:footerReference r:id="rId3" w:type="default"/>
      <w:pgSz w:w="16838" w:h="11906" w:orient="landscape"/>
      <w:pgMar w:top="1531" w:right="2098" w:bottom="1335" w:left="1984" w:header="851" w:footer="102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59B8DB-0F5E-4955-A50B-AADE320106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87B76B3E-99AD-4368-A234-5B3BB083AE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290A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C84C9">
                          <w:pPr>
                            <w:pStyle w:val="5"/>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DEC84C9">
                    <w:pPr>
                      <w:pStyle w:val="5"/>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YTU2NzgzYTJlMWRjNDNmMmI4N2RhMzFkNTlkZDYifQ=="/>
  </w:docVars>
  <w:rsids>
    <w:rsidRoot w:val="7AA359FE"/>
    <w:rsid w:val="02567AC6"/>
    <w:rsid w:val="025B4A19"/>
    <w:rsid w:val="03EA3C12"/>
    <w:rsid w:val="066F5090"/>
    <w:rsid w:val="095900D7"/>
    <w:rsid w:val="0B725FD7"/>
    <w:rsid w:val="0EF333EA"/>
    <w:rsid w:val="0FD9610F"/>
    <w:rsid w:val="10A86610"/>
    <w:rsid w:val="110A4283"/>
    <w:rsid w:val="123F1DBA"/>
    <w:rsid w:val="124B7969"/>
    <w:rsid w:val="12CC3BAB"/>
    <w:rsid w:val="14930B62"/>
    <w:rsid w:val="15181DD6"/>
    <w:rsid w:val="1622781A"/>
    <w:rsid w:val="197B20DD"/>
    <w:rsid w:val="1A8157C7"/>
    <w:rsid w:val="1A99104B"/>
    <w:rsid w:val="1E0B0E08"/>
    <w:rsid w:val="1FC641A8"/>
    <w:rsid w:val="1FF669B3"/>
    <w:rsid w:val="220B3D9D"/>
    <w:rsid w:val="229A2B14"/>
    <w:rsid w:val="25DE446A"/>
    <w:rsid w:val="27380578"/>
    <w:rsid w:val="277E173D"/>
    <w:rsid w:val="28AA665E"/>
    <w:rsid w:val="28C9029D"/>
    <w:rsid w:val="2D856DC3"/>
    <w:rsid w:val="2E270310"/>
    <w:rsid w:val="2F7E07C7"/>
    <w:rsid w:val="31B25CAD"/>
    <w:rsid w:val="31F67061"/>
    <w:rsid w:val="323E037D"/>
    <w:rsid w:val="32C06239"/>
    <w:rsid w:val="32DB0C08"/>
    <w:rsid w:val="359E01CA"/>
    <w:rsid w:val="3630175C"/>
    <w:rsid w:val="37104CC2"/>
    <w:rsid w:val="373E690E"/>
    <w:rsid w:val="376748F8"/>
    <w:rsid w:val="38DD0835"/>
    <w:rsid w:val="3B3A0F02"/>
    <w:rsid w:val="3C4A3281"/>
    <w:rsid w:val="3CE56045"/>
    <w:rsid w:val="3D5642D8"/>
    <w:rsid w:val="3D87699A"/>
    <w:rsid w:val="3DF2015B"/>
    <w:rsid w:val="3F732F1F"/>
    <w:rsid w:val="4288111F"/>
    <w:rsid w:val="45040716"/>
    <w:rsid w:val="45761B9D"/>
    <w:rsid w:val="45FB325E"/>
    <w:rsid w:val="464F7B16"/>
    <w:rsid w:val="476870E2"/>
    <w:rsid w:val="47AD2D46"/>
    <w:rsid w:val="4911237C"/>
    <w:rsid w:val="4A396B13"/>
    <w:rsid w:val="4D2C6E03"/>
    <w:rsid w:val="4DEC72DA"/>
    <w:rsid w:val="4E9B6644"/>
    <w:rsid w:val="4EB01ED3"/>
    <w:rsid w:val="4ED66E64"/>
    <w:rsid w:val="53193B32"/>
    <w:rsid w:val="531A50F5"/>
    <w:rsid w:val="533B1B4E"/>
    <w:rsid w:val="53B316E5"/>
    <w:rsid w:val="550612B2"/>
    <w:rsid w:val="59580E78"/>
    <w:rsid w:val="5B2555BE"/>
    <w:rsid w:val="5D365607"/>
    <w:rsid w:val="5D5420E0"/>
    <w:rsid w:val="5D5D6678"/>
    <w:rsid w:val="5F421E7D"/>
    <w:rsid w:val="6074044E"/>
    <w:rsid w:val="608E6330"/>
    <w:rsid w:val="61AD3C17"/>
    <w:rsid w:val="64390885"/>
    <w:rsid w:val="667C5132"/>
    <w:rsid w:val="66932D32"/>
    <w:rsid w:val="66E1713F"/>
    <w:rsid w:val="69A00868"/>
    <w:rsid w:val="69DF10DC"/>
    <w:rsid w:val="6B685053"/>
    <w:rsid w:val="6DE50BDD"/>
    <w:rsid w:val="6E386933"/>
    <w:rsid w:val="6E7A10FB"/>
    <w:rsid w:val="6FFB077D"/>
    <w:rsid w:val="710B1A7F"/>
    <w:rsid w:val="71940950"/>
    <w:rsid w:val="72921CB6"/>
    <w:rsid w:val="735A7977"/>
    <w:rsid w:val="744C72C0"/>
    <w:rsid w:val="74F02341"/>
    <w:rsid w:val="75E51CE7"/>
    <w:rsid w:val="76197D13"/>
    <w:rsid w:val="763A579C"/>
    <w:rsid w:val="7650500F"/>
    <w:rsid w:val="76F61765"/>
    <w:rsid w:val="778104E3"/>
    <w:rsid w:val="793D367B"/>
    <w:rsid w:val="7A463BCB"/>
    <w:rsid w:val="7AA359FE"/>
    <w:rsid w:val="7B7E10C1"/>
    <w:rsid w:val="7CC87EB4"/>
    <w:rsid w:val="7E467B2D"/>
    <w:rsid w:val="7E9C1E79"/>
    <w:rsid w:val="7EBA20B9"/>
    <w:rsid w:val="7F110CCB"/>
    <w:rsid w:val="7F51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ody Text Indent 2"/>
    <w:basedOn w:val="1"/>
    <w:next w:val="1"/>
    <w:qFormat/>
    <w:uiPriority w:val="0"/>
    <w:pPr>
      <w:spacing w:after="120" w:line="480" w:lineRule="auto"/>
      <w:ind w:left="420" w:leftChars="200"/>
    </w:pPr>
    <w:rPr>
      <w:rFonts w:ascii="Times New Roman" w:hAnsi="Times New Roman"/>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 w:type="character" w:styleId="10">
    <w:name w:val="Strong"/>
    <w:basedOn w:val="9"/>
    <w:qFormat/>
    <w:uiPriority w:val="0"/>
    <w:rPr>
      <w:rFonts w:ascii="Times New Roman" w:hAnsi="Times New Roman" w:eastAsia="宋体" w:cs="Times New Roman"/>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样式 (西文) 宋体 (中文) 仿宋_GB2312 三号 左 首行缩进:  0.78 厘米 段前: 5 磅 段后: ..."/>
    <w:basedOn w:val="1"/>
    <w:qFormat/>
    <w:uiPriority w:val="0"/>
    <w:pPr>
      <w:spacing w:line="500" w:lineRule="exact"/>
      <w:ind w:firstLine="567"/>
      <w:jc w:val="left"/>
    </w:pPr>
    <w:rPr>
      <w:rFonts w:ascii="宋体" w:hAnsi="宋体" w:eastAsia="仿宋_GB2312" w:cs="宋体"/>
      <w:kern w:val="0"/>
      <w:sz w:val="32"/>
      <w:szCs w:val="20"/>
    </w:rPr>
  </w:style>
  <w:style w:type="character" w:customStyle="1" w:styleId="14">
    <w:name w:val="font61"/>
    <w:basedOn w:val="9"/>
    <w:qFormat/>
    <w:uiPriority w:val="0"/>
    <w:rPr>
      <w:rFonts w:hint="eastAsia" w:ascii="仿宋_GB2312" w:eastAsia="仿宋_GB2312" w:cs="仿宋_GB2312"/>
      <w:b/>
      <w:bCs/>
      <w:color w:val="000000"/>
      <w:sz w:val="22"/>
      <w:szCs w:val="22"/>
      <w:u w:val="none"/>
    </w:rPr>
  </w:style>
  <w:style w:type="character" w:customStyle="1" w:styleId="15">
    <w:name w:val="font31"/>
    <w:basedOn w:val="9"/>
    <w:qFormat/>
    <w:uiPriority w:val="0"/>
    <w:rPr>
      <w:rFonts w:hint="eastAsia" w:ascii="仿宋_GB2312" w:eastAsia="仿宋_GB2312" w:cs="仿宋_GB2312"/>
      <w:color w:val="000000"/>
      <w:sz w:val="22"/>
      <w:szCs w:val="22"/>
      <w:u w:val="none"/>
    </w:rPr>
  </w:style>
  <w:style w:type="character" w:customStyle="1" w:styleId="16">
    <w:name w:val="font71"/>
    <w:basedOn w:val="9"/>
    <w:qFormat/>
    <w:uiPriority w:val="0"/>
    <w:rPr>
      <w:rFonts w:hint="eastAsia" w:ascii="仿宋_GB2312" w:eastAsia="仿宋_GB2312" w:cs="仿宋_GB2312"/>
      <w:b/>
      <w:bCs/>
      <w:color w:val="000000"/>
      <w:sz w:val="22"/>
      <w:szCs w:val="22"/>
      <w:u w:val="none"/>
    </w:rPr>
  </w:style>
  <w:style w:type="character" w:customStyle="1" w:styleId="17">
    <w:name w:val="font51"/>
    <w:basedOn w:val="9"/>
    <w:qFormat/>
    <w:uiPriority w:val="0"/>
    <w:rPr>
      <w:rFonts w:hint="eastAsia" w:ascii="仿宋_GB2312" w:eastAsia="仿宋_GB2312" w:cs="仿宋_GB2312"/>
      <w:color w:val="000000"/>
      <w:sz w:val="22"/>
      <w:szCs w:val="22"/>
      <w:u w:val="none"/>
    </w:rPr>
  </w:style>
  <w:style w:type="character" w:customStyle="1" w:styleId="18">
    <w:name w:val="font81"/>
    <w:basedOn w:val="9"/>
    <w:qFormat/>
    <w:uiPriority w:val="0"/>
    <w:rPr>
      <w:rFonts w:hint="eastAsia" w:ascii="仿宋_GB2312" w:eastAsia="仿宋_GB2312" w:cs="仿宋_GB2312"/>
      <w:b/>
      <w:bCs/>
      <w:color w:val="000000"/>
      <w:sz w:val="22"/>
      <w:szCs w:val="22"/>
      <w:u w:val="none"/>
    </w:rPr>
  </w:style>
  <w:style w:type="character" w:customStyle="1" w:styleId="19">
    <w:name w:val="font41"/>
    <w:basedOn w:val="9"/>
    <w:qFormat/>
    <w:uiPriority w:val="0"/>
    <w:rPr>
      <w:rFonts w:hint="eastAsia" w:ascii="仿宋_GB2312" w:eastAsia="仿宋_GB2312" w:cs="仿宋_GB2312"/>
      <w:color w:val="000000"/>
      <w:sz w:val="22"/>
      <w:szCs w:val="22"/>
      <w:u w:val="none"/>
    </w:rPr>
  </w:style>
  <w:style w:type="character" w:customStyle="1" w:styleId="20">
    <w:name w:val="font21"/>
    <w:basedOn w:val="9"/>
    <w:qFormat/>
    <w:uiPriority w:val="0"/>
    <w:rPr>
      <w:rFonts w:hint="eastAsia" w:ascii="仿宋_GB2312" w:eastAsia="仿宋_GB2312" w:cs="仿宋_GB2312"/>
      <w:color w:val="000000"/>
      <w:sz w:val="22"/>
      <w:szCs w:val="22"/>
      <w:u w:val="none"/>
    </w:rPr>
  </w:style>
  <w:style w:type="character" w:customStyle="1" w:styleId="21">
    <w:name w:val="font121"/>
    <w:basedOn w:val="9"/>
    <w:qFormat/>
    <w:uiPriority w:val="0"/>
    <w:rPr>
      <w:rFonts w:hint="eastAsia" w:ascii="黑体" w:hAnsi="宋体" w:eastAsia="黑体" w:cs="黑体"/>
      <w:color w:val="000000"/>
      <w:sz w:val="24"/>
      <w:szCs w:val="24"/>
      <w:u w:val="none"/>
    </w:rPr>
  </w:style>
  <w:style w:type="character" w:customStyle="1" w:styleId="22">
    <w:name w:val="font131"/>
    <w:basedOn w:val="9"/>
    <w:qFormat/>
    <w:uiPriority w:val="0"/>
    <w:rPr>
      <w:rFonts w:hint="eastAsia" w:ascii="宋体" w:hAnsi="宋体" w:eastAsia="宋体" w:cs="宋体"/>
      <w:b/>
      <w:bCs/>
      <w:color w:val="000000"/>
      <w:sz w:val="22"/>
      <w:szCs w:val="22"/>
      <w:u w:val="none"/>
    </w:rPr>
  </w:style>
  <w:style w:type="character" w:customStyle="1" w:styleId="23">
    <w:name w:val="font122"/>
    <w:basedOn w:val="9"/>
    <w:qFormat/>
    <w:uiPriority w:val="0"/>
    <w:rPr>
      <w:rFonts w:hint="eastAsia" w:ascii="黑体" w:hAnsi="宋体" w:eastAsia="黑体" w:cs="黑体"/>
      <w:color w:val="000000"/>
      <w:sz w:val="24"/>
      <w:szCs w:val="24"/>
      <w:u w:val="none"/>
    </w:rPr>
  </w:style>
  <w:style w:type="character" w:customStyle="1" w:styleId="24">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1054</Words>
  <Characters>1080</Characters>
  <Lines>0</Lines>
  <Paragraphs>0</Paragraphs>
  <TotalTime>0</TotalTime>
  <ScaleCrop>false</ScaleCrop>
  <LinksUpToDate>false</LinksUpToDate>
  <CharactersWithSpaces>1080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2024-01-09T08:41:00Z</dcterms:created>
  <dc:creator>ice1406534195</dc:creator>
  <cp:lastModifiedBy>王杜灵</cp:lastModifiedBy>
  <cp:lastPrinted>2024-12-16T07:58:00Z</cp:lastPrinted>
  <dcterms:modified xsi:type="dcterms:W3CDTF">2025-02-21T08:38:48Z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5B30F5DA4468420B92C9D606BF7C9FFC_13</vt:lpwstr>
  </property>
  <property fmtid="{D5CDD505-2E9C-101B-9397-08002B2CF9AE}" pid="4" name="KSOTemplateDocerSaveRecord">
    <vt:lpwstr>eyJoZGlkIjoiODdhNzNlNWM4MjFmOTFhNjhlNWRjMWIyY2EyODgzYjYiLCJ1c2VySWQiOiI0NTMyNDMxNjEifQ==</vt:lpwstr>
  </property>
</Properties>
</file>