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600" w:lineRule="exact"/>
        <w:ind w:right="0"/>
        <w:jc w:val="left"/>
        <w:textAlignment w:val="auto"/>
        <w:rPr>
          <w:rFonts w:hint="eastAsia" w:ascii="仿宋_GB2312" w:hAnsi="仿宋_GB2312" w:eastAsia="仿宋_GB2312" w:cs="仿宋_GB2312"/>
          <w:kern w:val="0"/>
          <w:sz w:val="32"/>
          <w:szCs w:val="32"/>
          <w:lang w:val="en-US" w:eastAsia="zh-CN" w:bidi="ar"/>
        </w:rPr>
      </w:pPr>
    </w:p>
    <w:tbl>
      <w:tblPr>
        <w:tblStyle w:val="3"/>
        <w:tblW w:w="144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704"/>
        <w:gridCol w:w="1254"/>
        <w:gridCol w:w="1171"/>
        <w:gridCol w:w="1960"/>
        <w:gridCol w:w="1244"/>
        <w:gridCol w:w="3270"/>
        <w:gridCol w:w="1920"/>
        <w:gridCol w:w="1332"/>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445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bookmarkStart w:id="0" w:name="_GoBack"/>
            <w:r>
              <w:rPr>
                <w:rFonts w:hint="eastAsia" w:ascii="方正小标宋简体" w:hAnsi="方正小标宋简体" w:eastAsia="方正小标宋简体" w:cs="方正小标宋简体"/>
                <w:i w:val="0"/>
                <w:iCs w:val="0"/>
                <w:color w:val="000000"/>
                <w:kern w:val="0"/>
                <w:sz w:val="32"/>
                <w:szCs w:val="32"/>
                <w:u w:val="none"/>
                <w:lang w:val="en-US" w:eastAsia="zh-CN" w:bidi="ar"/>
              </w:rPr>
              <w:t>中国地质调查局乌鲁木齐自然资源综合调查中心2023年度公开招聘岗位信息表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编号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招聘部门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岗位简介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学历学位</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专业及代码</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其他要求</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招聘对象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中国地质调查局乌鲁木齐自然资源综合调查中心是中国地质调查局自然资源综合调查指挥中心直属的正处级公益一类事业单位，主要承担自然资源综合调查与国土空间生态修复工作，向社会提供公益性服务。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联系人：朱老师、张老师;0991-3618155、0991-3618111；地址：新疆维吾尔自治区乌鲁木齐市新市区西环北路555号；邮编：830057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财会岗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从事财务会计相关工作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会计(1253)、税务(0253) 、工商管理（会计、财务管理方向）（1202）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党委办公室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文秘岗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从事党建、精神文明建设、地质文化建设等工作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中国语言文学（0501）、马克思主义理论（0305）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中共党员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纪检审计室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从事审计相关工作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审计（0257）、会计（1253）、工商管理（会计学方向）（1202）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自然资源调查监测室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自然资源调查岗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从事自然资源及生态调查相关工作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林业（0954）、林学（森林保护学方向、森林经理学方向）（0907）、林业工程（森林工程方向）（0829）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国土空间生态修复室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国土空间生态修复岗1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从事国土空间生态调查、监测和修复成果集成与应用服务相关工作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地质学（第四纪地质学方向）（0709）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国土空间生态修复室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国土空间生态修复岗2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从事国土空间生态调查、监测和修复成果集成与应用服务相关工作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大气科学（0706）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生态地质调查室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生态地质调查岗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从事生态地质调查相关工作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草学（0909）、生物学（植物学方向）（0710）、林学（水土保持与荒漠化防治方向）（0907）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水文地质与水资源调查室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水资源调查岗1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从事水文地质与水资源调查相关工作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地下水科学与工程(081404T)、水文与水资源工程（081102）、水利工程（0815）、地质资源与地质工程（0818）、地质学（0709）（070901）、地质工程（081401）、勘查技术与工程（081402） </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具有高级以上专业技术任职资格可放宽至本科；具有较强综合研究能力；适应长期野外工作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社会在职人员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水文地质与水资源调查室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水资源调查岗2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从事地下水资源调查相关工作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水利工程（0815）、地质学（水文地质学方向）（0709）、地质资源与地质工程（地下水科学与工程方向）（0818）、环境科学与工程（0830）、资源与环境（环境工程方向）（0857）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水文地质与水资源调查室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水资源调查岗3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从事地表水资源调查相关工作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水利工程（水文学及水资源方向、水力学及河流动力学方向）（0815）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矿产资源调查室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矿产资源调查岗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从事矿产资源调查和研究工作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地质资源与地质工程（矿产普查与勘探方向）（0818）、 地质学（矿物学、岩石学、矿床学方向、地球化学方向、构造地质学方向）（0709）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技术方法室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地球物理调查岗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从事地球物理调查相关工作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地球物理学（0708）、地质资源与地质工程（地球物理方向）（0818）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技术方法室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遥感专业岗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从事遥感调查相关工作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测绘科学与技术（摄影测量与遥感方向）（0816）、地质资源与地质工程（资源与环境遥感方向）（0818）、地理学（地理环境遥感方向）（0705）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1.适应长期野外工作；2.同等条件下，具有项目及科研经验的优先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信息化岗1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从事信息化工作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计算机科学与技术（080901）（0812）、软件工程（080902）（0835）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能够熟练掌握1种及以上主流编程语言技术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信息化岗2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从事信息化工作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数据科学与大数据技术（080910T）、人工智能（080717T）、软件工程（080902）（0835）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能够熟练掌握1种及以上主流编程语言技术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分析测试实验室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分析测试岗1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从事各类样品分析测试及研究等工作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化学（070301）、化学（分析化学方向）（0703）、化学工程与工艺（081301）、化学工程与技术（化学工程方向、应用化学方向）（0817）、应用化学（070302）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具有高级以上专业技术任职资格可放宽至本科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社会在职人员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分析测试实验室</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分析测试岗2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从事各类样品分析测试及研究等工作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硕士研究生及以上</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化学（0703）、化学工程与技术（化学工程方向、应用化学方向）（0817）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应届毕业生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296"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  注</w:t>
            </w:r>
          </w:p>
        </w:tc>
        <w:tc>
          <w:tcPr>
            <w:tcW w:w="1315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1.高等学历教育各阶段均需取得学历和学位，岗位要求专业为报考者最高学历对应专业；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2.本科生专业分类参见《普通高等学校本科专业目录》，硕士研究生专业分类参见《授予博士硕士学位和培养研究生的学科专业目录》和《学位授予和人才培养学科目录》；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3.上述专业主要依据教育部《普通高等学校本科专业目录（2021年版）》《授予博士、硕士学位和培养研究生的学科、专业目录（2008更新版）》《学位授予和人才培养学科目录（2018年4月更新）》；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4.资格审查时专业名称与代码需要同时考虑，对于所学专业接近但不在上述参考目录中的，考生可与招聘单位联系，确认报名资格。</w:t>
            </w:r>
          </w:p>
        </w:tc>
      </w:tr>
    </w:tbl>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600" w:lineRule="exact"/>
        <w:ind w:left="0" w:right="0" w:firstLine="48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tabs>
          <w:tab w:val="left" w:pos="1987"/>
        </w:tabs>
        <w:kinsoku/>
        <w:overflowPunct/>
        <w:topLinePunct w:val="0"/>
        <w:autoSpaceDN/>
        <w:bidi w:val="0"/>
        <w:adjustRightInd/>
        <w:spacing w:beforeAutospacing="0" w:afterAutospacing="0" w:line="600" w:lineRule="exact"/>
        <w:textAlignment w:val="auto"/>
        <w:rPr>
          <w:rFonts w:hint="eastAsia" w:ascii="仿宋_GB2312" w:hAnsi="仿宋_GB2312" w:eastAsia="仿宋_GB2312" w:cs="仿宋_GB2312"/>
          <w:sz w:val="32"/>
          <w:szCs w:val="32"/>
          <w:lang w:eastAsia="zh-CN"/>
        </w:rPr>
      </w:pPr>
    </w:p>
    <w:sectPr>
      <w:pgSz w:w="16838" w:h="11906" w:orient="landscape"/>
      <w:pgMar w:top="1644" w:right="1134" w:bottom="1474" w:left="113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DdkNGIzZjg4N2VhMjI3NjAzOWY1M2QyMjkzMDAifQ=="/>
  </w:docVars>
  <w:rsids>
    <w:rsidRoot w:val="00000000"/>
    <w:rsid w:val="048062D4"/>
    <w:rsid w:val="096D3B08"/>
    <w:rsid w:val="0DA27AF9"/>
    <w:rsid w:val="10F57555"/>
    <w:rsid w:val="136046DE"/>
    <w:rsid w:val="1CEC0F0E"/>
    <w:rsid w:val="1D18194F"/>
    <w:rsid w:val="1E645F43"/>
    <w:rsid w:val="225E64F7"/>
    <w:rsid w:val="286C0E16"/>
    <w:rsid w:val="35007CDC"/>
    <w:rsid w:val="3EB01F98"/>
    <w:rsid w:val="3F8E5FAB"/>
    <w:rsid w:val="40773296"/>
    <w:rsid w:val="42D12E0E"/>
    <w:rsid w:val="46AB7A83"/>
    <w:rsid w:val="477737C9"/>
    <w:rsid w:val="48954C23"/>
    <w:rsid w:val="48FF4FD2"/>
    <w:rsid w:val="4B773D97"/>
    <w:rsid w:val="4D6A4394"/>
    <w:rsid w:val="4DC64B62"/>
    <w:rsid w:val="5382777D"/>
    <w:rsid w:val="56277FC0"/>
    <w:rsid w:val="56284D8B"/>
    <w:rsid w:val="57320496"/>
    <w:rsid w:val="5CF26EA2"/>
    <w:rsid w:val="5DED3962"/>
    <w:rsid w:val="65150451"/>
    <w:rsid w:val="65FA13F5"/>
    <w:rsid w:val="6A1B4F77"/>
    <w:rsid w:val="6B2C2051"/>
    <w:rsid w:val="6CBC483D"/>
    <w:rsid w:val="6EE3511C"/>
    <w:rsid w:val="72B62B48"/>
    <w:rsid w:val="7BDA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 w:type="character" w:customStyle="1" w:styleId="8">
    <w:name w:val="disabled"/>
    <w:basedOn w:val="4"/>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3926</Words>
  <Characters>4279</Characters>
  <Lines>0</Lines>
  <Paragraphs>0</Paragraphs>
  <TotalTime>22</TotalTime>
  <ScaleCrop>false</ScaleCrop>
  <LinksUpToDate>false</LinksUpToDate>
  <CharactersWithSpaces>4299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2023-02-14T09:30:00Z</dcterms:created>
  <dc:creator>wukong</dc:creator>
  <cp:lastModifiedBy>忠轩</cp:lastModifiedBy>
  <dcterms:modified xsi:type="dcterms:W3CDTF">2023-02-23T09:53:37Z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5B37897BF0AC4C849274FCD76CFC3A35</vt:lpwstr>
  </property>
</Properties>
</file>