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beforeLines="10" w:after="24" w:afterLines="10"/>
        <w:jc w:val="center"/>
        <w:rPr>
          <w:rFonts w:ascii="方正小标宋简体" w:eastAsia="方正小标宋简体"/>
          <w:color w:val="000000" w:themeColor="text1"/>
          <w:sz w:val="36"/>
          <w14:textFill>
            <w14:solidFill>
              <w14:schemeClr w14:val="tx1"/>
            </w14:solidFill>
          </w14:textFill>
        </w:rPr>
      </w:pPr>
      <w:r>
        <w:rPr>
          <w:rFonts w:hint="eastAsia" w:ascii="方正小标宋简体" w:eastAsia="方正小标宋简体"/>
          <w:color w:val="000000" w:themeColor="text1"/>
          <w:sz w:val="36"/>
          <w:lang w:val="en-US" w:eastAsia="zh-CN"/>
          <w14:textFill>
            <w14:solidFill>
              <w14:schemeClr w14:val="tx1"/>
            </w14:solidFill>
          </w14:textFill>
        </w:rPr>
        <w:t>雅安市名山区水务投资有限公司招聘高校毕业生岗位情况</w:t>
      </w:r>
      <w:r>
        <w:rPr>
          <w:rFonts w:hint="eastAsia" w:ascii="方正小标宋简体" w:eastAsia="方正小标宋简体"/>
          <w:color w:val="000000" w:themeColor="text1"/>
          <w:sz w:val="36"/>
          <w14:textFill>
            <w14:solidFill>
              <w14:schemeClr w14:val="tx1"/>
            </w14:solidFill>
          </w14:textFill>
        </w:rPr>
        <w:t>表（</w:t>
      </w:r>
      <w:r>
        <w:rPr>
          <w:rFonts w:hint="eastAsia" w:ascii="方正小标宋简体" w:eastAsia="方正小标宋简体"/>
          <w:color w:val="000000" w:themeColor="text1"/>
          <w:sz w:val="36"/>
          <w:lang w:val="en-US" w:eastAsia="zh-CN"/>
          <w14:textFill>
            <w14:solidFill>
              <w14:schemeClr w14:val="tx1"/>
            </w14:solidFill>
          </w14:textFill>
        </w:rPr>
        <w:t>1</w:t>
      </w:r>
      <w:r>
        <w:rPr>
          <w:rFonts w:hint="eastAsia" w:ascii="方正小标宋简体" w:eastAsia="方正小标宋简体"/>
          <w:color w:val="000000" w:themeColor="text1"/>
          <w:sz w:val="36"/>
          <w14:textFill>
            <w14:solidFill>
              <w14:schemeClr w14:val="tx1"/>
            </w14:solidFill>
          </w14:textFill>
        </w:rPr>
        <w:t>名）</w:t>
      </w:r>
    </w:p>
    <w:tbl>
      <w:tblPr>
        <w:tblStyle w:val="4"/>
        <w:tblW w:w="13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134"/>
        <w:gridCol w:w="650"/>
        <w:gridCol w:w="933"/>
        <w:gridCol w:w="1284"/>
        <w:gridCol w:w="1233"/>
        <w:gridCol w:w="2182"/>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53"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序号</w:t>
            </w:r>
          </w:p>
        </w:tc>
        <w:tc>
          <w:tcPr>
            <w:tcW w:w="1134"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招聘岗位</w:t>
            </w:r>
          </w:p>
        </w:tc>
        <w:tc>
          <w:tcPr>
            <w:tcW w:w="650"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招聘数量</w:t>
            </w:r>
          </w:p>
        </w:tc>
        <w:tc>
          <w:tcPr>
            <w:tcW w:w="933"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招聘方式</w:t>
            </w:r>
          </w:p>
        </w:tc>
        <w:tc>
          <w:tcPr>
            <w:tcW w:w="10084" w:type="dxa"/>
            <w:gridSpan w:val="4"/>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53"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1134"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650"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933"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1284"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年龄要求</w:t>
            </w:r>
          </w:p>
        </w:tc>
        <w:tc>
          <w:tcPr>
            <w:tcW w:w="1233"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学历要求</w:t>
            </w:r>
          </w:p>
        </w:tc>
        <w:tc>
          <w:tcPr>
            <w:tcW w:w="2182"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专业要求</w:t>
            </w:r>
          </w:p>
        </w:tc>
        <w:tc>
          <w:tcPr>
            <w:tcW w:w="5385"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其他资格条件</w:t>
            </w:r>
          </w:p>
          <w:p>
            <w:pPr>
              <w:spacing w:line="320" w:lineRule="exact"/>
              <w:jc w:val="center"/>
              <w:rPr>
                <w:rFonts w:hint="eastAsia"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（主要包括证书或职称、工作经历、职业素质与职业能力等方面的要求）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4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1</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项目部一般工作人员</w:t>
            </w:r>
            <w:bookmarkStart w:id="0" w:name="_GoBack"/>
            <w:bookmarkEnd w:id="0"/>
          </w:p>
        </w:tc>
        <w:tc>
          <w:tcPr>
            <w:tcW w:w="6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w:t>
            </w:r>
          </w:p>
        </w:tc>
        <w:tc>
          <w:tcPr>
            <w:tcW w:w="93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_GB2312" w:hAnsi="仿宋_GB2312" w:eastAsia="仿宋_GB2312" w:cs="仿宋_GB2312"/>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公开招聘</w:t>
            </w:r>
          </w:p>
        </w:tc>
        <w:tc>
          <w:tcPr>
            <w:tcW w:w="128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35</w:t>
            </w:r>
            <w:r>
              <w:rPr>
                <w:rFonts w:hint="eastAsia" w:ascii="仿宋_GB2312" w:hAnsi="仿宋_GB2312" w:eastAsia="仿宋_GB2312" w:cs="仿宋_GB2312"/>
                <w:color w:val="000000" w:themeColor="text1"/>
                <w:sz w:val="30"/>
                <w:szCs w:val="30"/>
                <w14:textFill>
                  <w14:solidFill>
                    <w14:schemeClr w14:val="tx1"/>
                  </w14:solidFill>
                </w14:textFill>
              </w:rPr>
              <w:t>周岁（含）以下</w:t>
            </w:r>
          </w:p>
        </w:tc>
        <w:tc>
          <w:tcPr>
            <w:tcW w:w="12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30"/>
                <w:szCs w:val="30"/>
                <w:u w:val="none"/>
                <w:lang w:val="en-US" w:eastAsia="zh-CN" w:bidi="ar-SA"/>
              </w:rPr>
            </w:pPr>
            <w:r>
              <w:rPr>
                <w:rFonts w:hint="eastAsia" w:ascii="仿宋_GB2312" w:hAnsi="仿宋_GB2312" w:eastAsia="仿宋_GB2312" w:cs="仿宋_GB2312"/>
                <w:i w:val="0"/>
                <w:color w:val="000000"/>
                <w:kern w:val="0"/>
                <w:sz w:val="30"/>
                <w:szCs w:val="30"/>
                <w:u w:val="none"/>
                <w:lang w:val="en-US" w:eastAsia="zh-CN" w:bidi="ar"/>
              </w:rPr>
              <w:t>全日制大学本科及以上学历</w:t>
            </w:r>
          </w:p>
        </w:tc>
        <w:tc>
          <w:tcPr>
            <w:tcW w:w="218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30"/>
                <w:szCs w:val="30"/>
                <w:u w:val="none"/>
                <w:lang w:val="en-US" w:eastAsia="zh-CN" w:bidi="ar-SA"/>
              </w:rPr>
            </w:pPr>
            <w:r>
              <w:rPr>
                <w:rFonts w:hint="eastAsia" w:ascii="仿宋_GB2312" w:hAnsi="仿宋_GB2312" w:eastAsia="仿宋_GB2312" w:cs="仿宋_GB2312"/>
                <w:i w:val="0"/>
                <w:color w:val="000000"/>
                <w:kern w:val="0"/>
                <w:sz w:val="30"/>
                <w:szCs w:val="30"/>
                <w:u w:val="none"/>
                <w:lang w:val="en-US" w:eastAsia="zh-CN" w:bidi="ar"/>
              </w:rPr>
              <w:t>建筑类相关专业</w:t>
            </w:r>
          </w:p>
        </w:tc>
        <w:tc>
          <w:tcPr>
            <w:tcW w:w="53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1.2020年、2021年高校毕业生，2022年应届高校毕业生；</w:t>
            </w:r>
            <w:r>
              <w:rPr>
                <w:rFonts w:hint="eastAsia" w:ascii="仿宋_GB2312" w:hAnsi="仿宋_GB2312" w:eastAsia="仿宋_GB2312" w:cs="仿宋_GB2312"/>
                <w:i w:val="0"/>
                <w:color w:val="000000"/>
                <w:kern w:val="0"/>
                <w:sz w:val="30"/>
                <w:szCs w:val="30"/>
                <w:u w:val="none"/>
                <w:lang w:val="en-US" w:eastAsia="zh-CN" w:bidi="ar"/>
              </w:rPr>
              <w:br w:type="textWrapping"/>
            </w:r>
            <w:r>
              <w:rPr>
                <w:rFonts w:hint="eastAsia" w:ascii="仿宋_GB2312" w:hAnsi="仿宋_GB2312" w:eastAsia="仿宋_GB2312" w:cs="仿宋_GB2312"/>
                <w:i w:val="0"/>
                <w:color w:val="000000"/>
                <w:kern w:val="0"/>
                <w:sz w:val="30"/>
                <w:szCs w:val="30"/>
                <w:u w:val="none"/>
                <w:lang w:val="en-US" w:eastAsia="zh-CN" w:bidi="ar"/>
              </w:rPr>
              <w:t>2.具有建筑类专业中级工程师及以上职称或二级建造师执业资格证书及以上证书优先。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_GB2312" w:hAnsi="仿宋_GB2312" w:eastAsia="仿宋_GB2312" w:cs="仿宋_GB2312"/>
                <w:i w:val="0"/>
                <w:color w:val="000000"/>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2</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pPr>
          </w:p>
        </w:tc>
        <w:tc>
          <w:tcPr>
            <w:tcW w:w="6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bidi="ar-SA"/>
                <w14:textFill>
                  <w14:solidFill>
                    <w14:schemeClr w14:val="tx1"/>
                  </w14:solidFill>
                </w14:textFill>
              </w:rPr>
            </w:pPr>
          </w:p>
        </w:tc>
        <w:tc>
          <w:tcPr>
            <w:tcW w:w="93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bidi="ar-SA"/>
                <w14:textFill>
                  <w14:solidFill>
                    <w14:schemeClr w14:val="tx1"/>
                  </w14:solidFill>
                </w14:textFill>
              </w:rPr>
            </w:pPr>
          </w:p>
        </w:tc>
        <w:tc>
          <w:tcPr>
            <w:tcW w:w="128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bidi="ar-SA"/>
                <w14:textFill>
                  <w14:solidFill>
                    <w14:schemeClr w14:val="tx1"/>
                  </w14:solidFill>
                </w14:textFill>
              </w:rPr>
            </w:pPr>
          </w:p>
        </w:tc>
        <w:tc>
          <w:tcPr>
            <w:tcW w:w="12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30"/>
                <w:szCs w:val="30"/>
                <w:u w:val="none"/>
                <w:lang w:val="en-US" w:eastAsia="zh-CN" w:bidi="ar-SA"/>
              </w:rPr>
            </w:pPr>
          </w:p>
        </w:tc>
        <w:tc>
          <w:tcPr>
            <w:tcW w:w="218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30"/>
                <w:szCs w:val="30"/>
                <w:u w:val="none"/>
                <w:lang w:val="en-US" w:eastAsia="zh-CN" w:bidi="ar-SA"/>
              </w:rPr>
            </w:pPr>
          </w:p>
        </w:tc>
        <w:tc>
          <w:tcPr>
            <w:tcW w:w="53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2"/>
                <w:sz w:val="30"/>
                <w:szCs w:val="3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4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3</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tc>
        <w:tc>
          <w:tcPr>
            <w:tcW w:w="6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p>
        </w:tc>
        <w:tc>
          <w:tcPr>
            <w:tcW w:w="93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pPr>
          </w:p>
        </w:tc>
        <w:tc>
          <w:tcPr>
            <w:tcW w:w="128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000000" w:themeColor="text1"/>
                <w:kern w:val="0"/>
                <w:sz w:val="30"/>
                <w:szCs w:val="30"/>
                <w:lang w:val="en-US" w:eastAsia="zh-CN" w:bidi="ar-SA"/>
                <w14:textFill>
                  <w14:solidFill>
                    <w14:schemeClr w14:val="tx1"/>
                  </w14:solidFill>
                </w14:textFill>
              </w:rPr>
            </w:pPr>
          </w:p>
        </w:tc>
        <w:tc>
          <w:tcPr>
            <w:tcW w:w="12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30"/>
                <w:szCs w:val="30"/>
                <w:u w:val="none"/>
                <w:lang w:val="en-US" w:eastAsia="zh-CN" w:bidi="ar-SA"/>
              </w:rPr>
            </w:pPr>
            <w:r>
              <w:rPr>
                <w:rFonts w:hint="eastAsia" w:ascii="仿宋_GB2312" w:hAnsi="仿宋_GB2312" w:eastAsia="仿宋_GB2312" w:cs="仿宋_GB2312"/>
                <w:i w:val="0"/>
                <w:color w:val="000000"/>
                <w:kern w:val="0"/>
                <w:sz w:val="30"/>
                <w:szCs w:val="30"/>
                <w:u w:val="none"/>
                <w:lang w:val="en-US" w:eastAsia="zh-CN" w:bidi="ar"/>
              </w:rPr>
              <w:br w:type="textWrapping"/>
            </w:r>
          </w:p>
        </w:tc>
        <w:tc>
          <w:tcPr>
            <w:tcW w:w="218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30"/>
                <w:szCs w:val="30"/>
                <w:u w:val="none"/>
                <w:lang w:val="en-US" w:eastAsia="zh-CN" w:bidi="ar-SA"/>
              </w:rPr>
            </w:pPr>
          </w:p>
        </w:tc>
        <w:tc>
          <w:tcPr>
            <w:tcW w:w="53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2"/>
                <w:sz w:val="30"/>
                <w:szCs w:val="30"/>
                <w:u w:val="none"/>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MWQ3Yjg2NzYwM2FjNzExNGIyZjNlM2RmODNjZjYifQ=="/>
  </w:docVars>
  <w:rsids>
    <w:rsidRoot w:val="5EE6571A"/>
    <w:rsid w:val="13447B9B"/>
    <w:rsid w:val="26F762F1"/>
    <w:rsid w:val="32412509"/>
    <w:rsid w:val="4E115D26"/>
    <w:rsid w:val="5EE6571A"/>
    <w:rsid w:val="716F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pPr>
      <w:widowControl w:val="0"/>
      <w:spacing w:line="240" w:lineRule="auto"/>
    </w:pPr>
    <w:rPr>
      <w:rFonts w:ascii="Calibri" w:hAnsi="Calibri" w:eastAsia="宋体" w:cs="Times New Roman"/>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197</Words>
  <Characters>210</Characters>
  <Lines>0</Lines>
  <Paragraphs>0</Paragraphs>
  <TotalTime>2</TotalTime>
  <ScaleCrop>false</ScaleCrop>
  <LinksUpToDate>false</LinksUpToDate>
  <CharactersWithSpaces>210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2022-08-01T04:47:00Z</dcterms:created>
  <dc:creator>静弓</dc:creator>
  <cp:lastModifiedBy>Administrator</cp:lastModifiedBy>
  <dcterms:modified xsi:type="dcterms:W3CDTF">2022-08-01T07:26:11Z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28329F9301A34888A597079C30DE1835</vt:lpwstr>
  </property>
</Properties>
</file>