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个人健康信息承诺书</w:t>
      </w:r>
    </w:p>
    <w:bookmarkEnd w:id="0"/>
    <w:tbl>
      <w:tblPr>
        <w:tblStyle w:val="6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报考职位名称及编码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，或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密切接触者。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本人没有因过去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存在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疾控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”微信公众号发布的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中所列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A、B类地区旅居史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的情况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.本人目前没有发热、咳嗽、乏力、胸闷等症状。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各地疫情风险等级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可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在国家政务服务平台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3.承诺书落款时间应为</w:t>
      </w: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vertAlign w:val="baseline"/>
          <w:lang w:val="en-US" w:eastAsia="zh-CN"/>
        </w:rPr>
        <w:t>当日。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665DB"/>
    <w:rsid w:val="3D06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2022-06-01T07:38:00Z</dcterms:created>
  <dc:creator>易诗</dc:creator>
  <cp:lastModifiedBy>易诗</cp:lastModifiedBy>
  <dcterms:modified xsi:type="dcterms:W3CDTF">2022-06-01T07:39:00Z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