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附件11</w:t>
      </w:r>
    </w:p>
    <w:p>
      <w:pPr>
        <w:rPr>
          <w:rFonts w:hint="eastAsia" w:ascii="方正书宋简体" w:hAnsi="方正书宋简体" w:eastAsia="方正书宋简体" w:cs="方正书宋简体"/>
          <w:color w:val="000000"/>
          <w:kern w:val="2"/>
          <w:sz w:val="32"/>
          <w:szCs w:val="32"/>
          <w:lang w:val="en-US" w:eastAsia="zh-CN" w:bidi="ar"/>
        </w:rPr>
      </w:pPr>
    </w:p>
    <w:p>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宋体" w:eastAsia="方正小标宋简体" w:cs="方正小标宋简体"/>
          <w:color w:val="000000"/>
          <w:sz w:val="44"/>
          <w:szCs w:val="44"/>
          <w:lang w:val="en-US"/>
        </w:rPr>
      </w:pPr>
      <w:r>
        <w:rPr>
          <w:rFonts w:hint="eastAsia" w:ascii="方正小标宋简体" w:hAnsi="宋体" w:eastAsia="方正小标宋简体" w:cs="方正小标宋简体"/>
          <w:color w:val="000000"/>
          <w:kern w:val="2"/>
          <w:sz w:val="44"/>
          <w:szCs w:val="44"/>
          <w:lang w:val="en-US" w:eastAsia="zh-CN" w:bidi="ar"/>
        </w:rPr>
        <w:t>宜宾市事业单位公开招聘工作人员笔试</w:t>
      </w:r>
    </w:p>
    <w:p>
      <w:pPr>
        <w:widowControl/>
        <w:spacing w:line="560" w:lineRule="exact"/>
        <w:jc w:val="center"/>
        <w:rPr>
          <w:rFonts w:ascii="Times New Roman" w:hAnsi="Times New Roman" w:eastAsia="方正小标宋简体"/>
          <w:kern w:val="0"/>
          <w:sz w:val="36"/>
          <w:szCs w:val="36"/>
          <w:lang w:bidi="ar"/>
        </w:rPr>
      </w:pPr>
      <w:r>
        <w:rPr>
          <w:rFonts w:hint="eastAsia" w:ascii="方正小标宋简体" w:eastAsia="方正小标宋简体"/>
          <w:sz w:val="44"/>
          <w:szCs w:val="44"/>
          <w:lang w:val="en-US" w:eastAsia="zh-CN"/>
        </w:rPr>
        <w:t>护理综合知识科目考试</w:t>
      </w:r>
      <w:r>
        <w:rPr>
          <w:rFonts w:hint="eastAsia" w:ascii="方正小标宋简体" w:eastAsia="方正小标宋简体"/>
          <w:sz w:val="44"/>
          <w:szCs w:val="44"/>
        </w:rPr>
        <w:t>大纲</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600" w:lineRule="exact"/>
        <w:ind w:left="0" w:right="0"/>
        <w:jc w:val="center"/>
        <w:textAlignment w:val="auto"/>
        <w:rPr>
          <w:rFonts w:hint="eastAsia" w:ascii="楷体_GB2312" w:hAnsi="宋体" w:eastAsia="楷体_GB2312" w:cs="楷体_GB2312"/>
          <w:color w:val="000000"/>
          <w:szCs w:val="32"/>
          <w:lang w:val="en-US"/>
        </w:rPr>
      </w:pPr>
      <w:r>
        <w:rPr>
          <w:rFonts w:hint="eastAsia" w:ascii="楷体_GB2312" w:hAnsi="宋体" w:eastAsia="楷体_GB2312" w:cs="楷体_GB2312"/>
          <w:color w:val="000000"/>
          <w:kern w:val="2"/>
          <w:sz w:val="32"/>
          <w:szCs w:val="32"/>
          <w:lang w:val="en-US" w:eastAsia="zh-CN" w:bidi="ar"/>
        </w:rPr>
        <w:t>（</w:t>
      </w:r>
      <w:r>
        <w:rPr>
          <w:rFonts w:hint="default" w:ascii="Times New Roman" w:hAnsi="Times New Roman" w:eastAsia="楷体_GB2312" w:cs="Times New Roman"/>
          <w:color w:val="000000"/>
          <w:kern w:val="2"/>
          <w:sz w:val="32"/>
          <w:szCs w:val="32"/>
          <w:lang w:val="en-US" w:eastAsia="zh-CN" w:bidi="ar"/>
        </w:rPr>
        <w:t>2024</w:t>
      </w:r>
      <w:r>
        <w:rPr>
          <w:rFonts w:hint="eastAsia" w:ascii="楷体_GB2312" w:hAnsi="宋体" w:eastAsia="楷体_GB2312" w:cs="楷体_GB2312"/>
          <w:color w:val="000000"/>
          <w:kern w:val="2"/>
          <w:sz w:val="32"/>
          <w:szCs w:val="32"/>
          <w:lang w:val="en-US" w:eastAsia="zh-CN" w:bidi="ar"/>
        </w:rPr>
        <w:t>年修订）</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一、考试说明</w:t>
      </w:r>
    </w:p>
    <w:p>
      <w:pPr>
        <w:keepNext w:val="0"/>
        <w:keepLines w:val="0"/>
        <w:widowControl w:val="0"/>
        <w:suppressLineNumbers w:val="0"/>
        <w:spacing w:before="0" w:beforeAutospacing="0" w:after="0" w:afterAutospacing="0" w:line="520" w:lineRule="exact"/>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24"/>
          <w:lang w:val="en-US" w:eastAsia="zh-CN" w:bidi="ar"/>
        </w:rPr>
        <w:t>《护理综合知识》为客观性试题，考试时限</w:t>
      </w:r>
      <w:r>
        <w:rPr>
          <w:rFonts w:hint="default" w:ascii="Times New Roman" w:hAnsi="Times New Roman" w:eastAsia="仿宋_GB2312" w:cs="Times New Roman"/>
          <w:color w:val="000000"/>
          <w:kern w:val="2"/>
          <w:sz w:val="32"/>
          <w:szCs w:val="24"/>
          <w:lang w:val="en-US" w:eastAsia="zh-CN" w:bidi="ar"/>
        </w:rPr>
        <w:t>120</w:t>
      </w:r>
      <w:r>
        <w:rPr>
          <w:rFonts w:hint="eastAsia" w:ascii="Times New Roman" w:hAnsi="Times New Roman" w:eastAsia="仿宋_GB2312" w:cs="仿宋_GB2312"/>
          <w:color w:val="000000"/>
          <w:kern w:val="2"/>
          <w:sz w:val="32"/>
          <w:szCs w:val="24"/>
          <w:lang w:val="en-US" w:eastAsia="zh-CN" w:bidi="ar"/>
        </w:rPr>
        <w:t>分钟，满分</w:t>
      </w:r>
      <w:r>
        <w:rPr>
          <w:rFonts w:hint="default" w:ascii="Times New Roman" w:hAnsi="Times New Roman" w:eastAsia="仿宋_GB2312" w:cs="Times New Roman"/>
          <w:color w:val="000000"/>
          <w:kern w:val="2"/>
          <w:sz w:val="32"/>
          <w:szCs w:val="24"/>
          <w:lang w:val="en-US" w:eastAsia="zh-CN" w:bidi="ar"/>
        </w:rPr>
        <w:t>100</w:t>
      </w:r>
      <w:r>
        <w:rPr>
          <w:rFonts w:hint="eastAsia" w:ascii="Times New Roman" w:hAnsi="Times New Roman" w:eastAsia="仿宋_GB2312" w:cs="仿宋_GB2312"/>
          <w:color w:val="000000"/>
          <w:kern w:val="2"/>
          <w:sz w:val="32"/>
          <w:szCs w:val="24"/>
          <w:lang w:val="en-US" w:eastAsia="zh-CN" w:bidi="ar"/>
        </w:rPr>
        <w:t>分。护理综合知识试卷一般由判断、单选、多选及案例分析四种题型构成。</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二、考试目的</w:t>
      </w:r>
    </w:p>
    <w:p>
      <w:pPr>
        <w:keepNext w:val="0"/>
        <w:keepLines w:val="0"/>
        <w:widowControl w:val="0"/>
        <w:suppressLineNumbers w:val="0"/>
        <w:spacing w:before="0" w:beforeAutospacing="0" w:after="0" w:afterAutospacing="0" w:line="520" w:lineRule="exact"/>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24"/>
          <w:lang w:val="en-US" w:eastAsia="zh-CN" w:bidi="ar"/>
        </w:rPr>
        <w:t>主要测试报考者对作为护理岗位工作人员必备的专业基本常识的掌握程度及应用这些常识解决问题的基本能力和水平。</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三、考试范围</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color w:val="000000"/>
          <w:kern w:val="2"/>
          <w:sz w:val="32"/>
          <w:szCs w:val="24"/>
          <w:lang w:val="en-US" w:eastAsia="zh-CN" w:bidi="ar"/>
        </w:rPr>
        <w:t>护理综合知识主要包括基础护理学、内科护理学、外科护理学、妇产科护理学和儿科护理学五个部分。</w:t>
      </w:r>
    </w:p>
    <w:p>
      <w:pPr>
        <w:keepNext w:val="0"/>
        <w:keepLines w:val="0"/>
        <w:widowControl w:val="0"/>
        <w:suppressLineNumbers w:val="0"/>
        <w:spacing w:before="0" w:beforeAutospacing="0" w:after="0" w:afterAutospacing="0" w:line="520" w:lineRule="exact"/>
        <w:ind w:left="0" w:right="0" w:firstLine="643"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b/>
          <w:bCs/>
          <w:color w:val="000000"/>
          <w:kern w:val="2"/>
          <w:sz w:val="32"/>
          <w:szCs w:val="24"/>
          <w:lang w:val="en-US" w:eastAsia="zh-CN" w:bidi="ar"/>
        </w:rPr>
        <w:t>第一部分：基础护理学。</w:t>
      </w:r>
      <w:r>
        <w:rPr>
          <w:rFonts w:hint="eastAsia" w:ascii="仿宋_GB2312" w:hAnsi="宋体" w:eastAsia="仿宋_GB2312" w:cs="仿宋_GB2312"/>
          <w:color w:val="000000"/>
          <w:kern w:val="2"/>
          <w:sz w:val="32"/>
          <w:szCs w:val="24"/>
          <w:lang w:val="en-US" w:eastAsia="zh-CN" w:bidi="ar"/>
        </w:rPr>
        <w:t>主要包括：重点掌握护理学的基本概念和护士的素质和行为规范；护理程序的概念、护理程序的步骤；熟悉门诊、急诊的护理工作；掌握医院护理环境的具体要求及医院分级；熟悉入院程序、分级护理的适用对象和护理要点及轮椅运送法、平车运送法；掌握入院和出院病人的护理工作内容；掌握常用的卧位的适用范围、促进睡眠的护理措施、疼痛患者的护理措施、医院环节中常见的不安全因素和防范措施；掌握医院内感染、无菌技术、灭菌的概念、无菌技术操作原则、隔离消毒原则、消毒和灭菌的方法；掌握特殊口腔护理常用溶液及其作用，压疮的概念、压疮发生的原因、压疮的好发部位、预防、临床分期及护理要点；掌握生命体征正常值、测量方法、注意事项；异常生命体征观察及护理措施；掌握医院饮食的种类、原则和适用范围；一般饮食护理、饮食护理措施；掌握冷热疗法的目的、应用冷热疗法的禁忌；掌握排尿、排便异常的护理；导尿术、导尿管留置术、灌肠术以及膀胱冲洗术的注意事项；掌握药疗原则；注射原则；各种注射法的目的、部位和注意事项。青霉素过敏性休克的临床表现、预防及急救处理。破伤风抗毒素脱敏注射法；掌握静脉输血前的准备工作；静脉输液和静脉输血的注意事项；静脉输液和静脉输血反应的临床表现、预防及护理；掌握标本采集的原则；各种标本采集的注意事项；12小时或24小时尿标本常用防腐剂的种类、作用及用法；掌握危重病人的支持性护理措施；各种抢救技术的注意事项；掌握死亡过程的分期；临终病人的生理、心理变化及护理；尸体护理的注意事项；掌握护理病案的书写要求、医嘱的种类、处理原则及注意事项。</w:t>
      </w:r>
    </w:p>
    <w:p>
      <w:pPr>
        <w:keepNext w:val="0"/>
        <w:keepLines w:val="0"/>
        <w:widowControl w:val="0"/>
        <w:suppressLineNumbers w:val="0"/>
        <w:spacing w:before="0" w:beforeAutospacing="0" w:after="0" w:afterAutospacing="0" w:line="520" w:lineRule="exact"/>
        <w:ind w:left="0" w:right="0" w:firstLine="643"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b/>
          <w:bCs/>
          <w:color w:val="000000"/>
          <w:kern w:val="2"/>
          <w:sz w:val="32"/>
          <w:szCs w:val="24"/>
          <w:lang w:val="en-US" w:eastAsia="zh-CN" w:bidi="ar"/>
        </w:rPr>
        <w:t>第二部分：内科护理学。</w:t>
      </w:r>
      <w:r>
        <w:rPr>
          <w:rFonts w:hint="eastAsia" w:ascii="仿宋_GB2312" w:hAnsi="宋体" w:eastAsia="仿宋_GB2312" w:cs="仿宋_GB2312"/>
          <w:color w:val="000000"/>
          <w:kern w:val="2"/>
          <w:sz w:val="32"/>
          <w:szCs w:val="24"/>
          <w:lang w:val="en-US" w:eastAsia="zh-CN" w:bidi="ar"/>
        </w:rPr>
        <w:t>主要包括：掌握护理体检、常用实验和影像检查的相关知识点；掌握呼吸系统疾病病人常见症状体征的护理评估要点、主要护理措施、主要护理诊断、主要护理问题，治疗要点和相关辅助检查；掌握循环系统疾病病人常见症状体征的护理评估要点、主要护理措施、主要护理诊断、主要护理问题，治疗要点和相关辅助检查；掌握消化系统疾病病人常见症状体征的护理评估要点、主要护理措施、主要护理诊断、主要护理问题，治疗要点和相关辅助检查；掌握泌尿系统疾病病人常见症状体征的护理评估要点、主要护理措施、主要护理诊断、主要护理问题，治疗要点和相关辅助检查；掌握血液及造血系统疾病病人常见症状体征的护理评估要点、主要护理措施、主要护理诊断、主要护理问题，治疗要点和相关辅助检查；掌握内分泌与代谢疾病病人常见症状体征的护理评估要点、主要护理措施、主要护理诊断、主要护理问题，治疗要点和相关辅助检查；掌握风湿性疾病病人常见症状体征的护理评估要点、主要护理措施、主要护理诊断、主要护理问题，治疗要点和相关辅助检查；掌握神经系统疾病病人常见症状体征的护理评估要点、主要护理措施、主要护理诊断、主要护理问题，治疗要点和相关辅助检查；掌握常见传染病的基本特征、临床特点、流行过程、影响因素及预防；掌握常见急性中毒病人的临床表现、急救措施、护理原则和护理措施；掌握常见理化因素所致疾病病人临床表现、急救措施、护理原则和护理措施。</w:t>
      </w:r>
    </w:p>
    <w:p>
      <w:pPr>
        <w:keepNext w:val="0"/>
        <w:keepLines w:val="0"/>
        <w:widowControl w:val="0"/>
        <w:suppressLineNumbers w:val="0"/>
        <w:spacing w:before="0" w:beforeAutospacing="0" w:after="0" w:afterAutospacing="0" w:line="520" w:lineRule="exact"/>
        <w:ind w:left="0" w:right="0" w:firstLine="643"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b/>
          <w:bCs/>
          <w:color w:val="000000"/>
          <w:kern w:val="2"/>
          <w:sz w:val="32"/>
          <w:szCs w:val="24"/>
          <w:lang w:val="en-US" w:eastAsia="zh-CN" w:bidi="ar"/>
        </w:rPr>
        <w:t>第三部分：外科护理学。</w:t>
      </w:r>
      <w:r>
        <w:rPr>
          <w:rFonts w:hint="eastAsia" w:ascii="仿宋_GB2312" w:hAnsi="宋体" w:eastAsia="仿宋_GB2312" w:cs="仿宋_GB2312"/>
          <w:color w:val="000000"/>
          <w:kern w:val="2"/>
          <w:sz w:val="32"/>
          <w:szCs w:val="24"/>
          <w:lang w:val="en-US" w:eastAsia="zh-CN" w:bidi="ar"/>
        </w:rPr>
        <w:t>主要包括：掌握水、电解质、酸碱代谢失调病人的护理评估、病因病理、临床表现、治疗要点、辅助检查和护理措施；掌握外科休克病人的病因与分类、临床表现、治疗要点、护理评估、护理措施；掌握各种麻醉前、后病人的护理评估、护理措施；掌握多器官功能障碍综合征病因病理、临床表现、辅助检查、护理措施、治疗和护理要点；掌握心跳呼吸骤停的原因和类型、心肺脑复苏后治疗和护理；掌握一般手术病人手术前的护理措施、手术前病人的护理、手术后病人的护理；掌握肠内、外营养的护理评估内容、护理诊断、护理措施、适应证和禁忌证、供给途径和方法；掌握化脓性感染病人的护理评估、临床表现、治疗要点、护理诊断、护理措施；掌握创伤、烧伤病人的护理评估、常用护理诊断、护理措施；损伤病人常用治疗技术的护理；掌握肿瘤病人的护理评估、手术治疗病人的护理、化学治疗病人的护理；掌握甲状腺功能亢进症的护理评估、护理诊断、护理措施；掌握急性乳腺炎、乳腺癌病人的临床表现、护理评估内容、常用护理诊断和护理措施；掌握腹外疝、胃、十二指肠溃疡、胃癌、急性阑尾炎、肠梗阻、结直肠癌、直肠肛管疾病病人的护理评估、护理诊断、护理措施；掌握急腹症病人的护理评估和护理措施；掌握急性化脓性腹膜炎与腹部损伤病人的护理评估、护理诊断和护理措施；掌握胃肠减压术及护理；掌握原发性肝癌、门静脉高压症、胆道疾病、急性胰腺炎、胰腺癌病人的护理评估、护理诊断和护理措施；临床表现、治疗要点和相关辅助检查；掌握常见血管疾病病人的护理诊断和护理措施；临床表现、治疗要点和相关辅助检查；掌握颅内压增高及各种颅脑损伤病人的护理评估、护理诊断和护理措施；临床表现、治疗要点和相关辅助检查；掌握胸部常见损伤的护理评估、护理诊断、护理措施及急救知识；脓胸、肺癌、食管癌病人临床表现、治疗要点、相关辅助检查、护理评估、护理诊断和护理措施；掌握排尿异常护理、泌尿系损伤、结石、结核、肿瘤和良性前列腺增生病人的护理评估、护理诊断和护理措施；临床表现、治疗要点和相关辅助检查；掌握骨与关节损伤病人的护理评估、护理诊断和护理措施；临床表现、治疗要点和相关辅助检查；常用治疗技术的护理。</w:t>
      </w:r>
    </w:p>
    <w:p>
      <w:pPr>
        <w:keepNext w:val="0"/>
        <w:keepLines w:val="0"/>
        <w:widowControl w:val="0"/>
        <w:suppressLineNumbers w:val="0"/>
        <w:spacing w:before="0" w:beforeAutospacing="0" w:after="0" w:afterAutospacing="0" w:line="520" w:lineRule="exact"/>
        <w:ind w:left="0" w:right="0" w:firstLine="643" w:firstLineChars="200"/>
        <w:jc w:val="both"/>
        <w:rPr>
          <w:rFonts w:cs="黑体"/>
          <w:color w:val="000000"/>
          <w:sz w:val="44"/>
          <w:szCs w:val="44"/>
          <w:lang w:val="en-US"/>
        </w:rPr>
      </w:pPr>
      <w:r>
        <w:rPr>
          <w:rFonts w:hint="eastAsia" w:ascii="仿宋_GB2312" w:hAnsi="宋体" w:eastAsia="仿宋_GB2312" w:cs="仿宋_GB2312"/>
          <w:b/>
          <w:bCs/>
          <w:color w:val="000000"/>
          <w:kern w:val="2"/>
          <w:sz w:val="32"/>
          <w:szCs w:val="24"/>
          <w:lang w:val="en-US" w:eastAsia="zh-CN" w:bidi="ar"/>
        </w:rPr>
        <w:t>第四部分：妇产科护理学。</w:t>
      </w:r>
      <w:r>
        <w:rPr>
          <w:rFonts w:hint="eastAsia" w:ascii="仿宋_GB2312" w:hAnsi="宋体" w:eastAsia="仿宋_GB2312" w:cs="仿宋_GB2312"/>
          <w:color w:val="000000"/>
          <w:kern w:val="2"/>
          <w:sz w:val="32"/>
          <w:szCs w:val="24"/>
          <w:lang w:val="en-US" w:eastAsia="zh-CN" w:bidi="ar"/>
        </w:rPr>
        <w:t>主要包括：掌握女性生殖系统主要的解剖生理、内、外生殖器组成及其功能、骨盆的平面及径线、卵巢激素的生理功能、子宫内膜的周期性变化、月经的临床表现；掌握妊娠生理特点、妊娠诊断、胎产式、胎先露、胎方位、产前检查及方法、妊娠期常见症状及其护理、胎儿附属物的形成与功能；掌握影响分娩的因素、正常分娩妇女的护理；掌握产褥期妇女临床表现、护理措施、产褥期妇女的生理调适；掌握胎儿宫内窘迫及新生儿窒息的护理措施、治疗要点；胎儿宫内窘迫、新生儿窒息及产伤的临床表现；掌握妊娠期并发症妇女的护理措施、异位妊娠的治疗要点、前置胎盘临床表现及分类；掌握流产、异位妊娠、妊娠高血压综合征、前置胎盘、胎盘早期剥离、早产、过期妊娠及羊水量异常的临床表现；掌握流产、妊娠高血压综合征、前置胎盘、胎盘早期剥离、早产和过期妊娠的治疗要点；掌握妊娠期合并心脏病、糖尿病、贫血的临床表现及护理措施；掌握产力异常的病因、临床表现、对母儿的影响、护理措施；产道异常的临床表现、护理措施；掌握胎膜早破及产后出血的概念、临床表现、护理措施；产后出血的病因及治疗要点；胎膜早破的治疗要点；掌握产褥感染和晚期产后出血的治疗要点、护理措施；产褥感染和晚期产后出血的概念、病因、临床表现；掌握妇科病史采集方法、病史内容、身体评估；掌握女性生殖系统炎症病人的病因、临床表现、护理措施；掌握功能失调性子宫出血、痛经及围绝经期综合征病人的临床表现、护理措施；掌握妊娠滋养细胞疾病病人的临床表现、护理措施、化疗前准备、化疗的护理及化疗副反应的护理；掌握妇科腹部手术病人的手术前准备、手术日护理、手术后护理措施；掌握子宫颈癌、子宫肌瘤、子宫内膜癌、卵巢肿瘤及子宫内膜异位症的临床表现、护理措施、辅助检查治疗要点；掌握子宫肌瘤的分类和卵巢肿瘤的并发症；掌握外阴、阴道手术病人手术前准备和手术后护理；掌握外阴癌、外阴、阴道创伤、子宫脱垂及尿瘘病人的临床表现、治疗要点、护理措施；掌握外阴、阴道创伤的病因；掌握不孕症的病因及发病机制与护理措施；掌握人工授</w:t>
      </w:r>
      <w:bookmarkStart w:id="0" w:name="_GoBack"/>
      <w:bookmarkEnd w:id="0"/>
      <w:r>
        <w:rPr>
          <w:rFonts w:hint="eastAsia" w:ascii="仿宋_GB2312" w:hAnsi="宋体" w:eastAsia="仿宋_GB2312" w:cs="仿宋_GB2312"/>
          <w:color w:val="000000"/>
          <w:kern w:val="2"/>
          <w:sz w:val="32"/>
          <w:szCs w:val="24"/>
          <w:lang w:val="en-US" w:eastAsia="zh-CN" w:bidi="ar"/>
        </w:rPr>
        <w:t>精的概念与护理措施；掌握避孕方法及护理、终止妊娠方法及护理；掌握妇女病普查普治及劳动保护的内容；掌握会阴擦洗/冲洗、阴道灌洗、会阴热敷、阴道、宫颈上药的相关知识；掌握妇产科诊疗及相关手术病人的护理要求、护理指导。</w:t>
      </w:r>
    </w:p>
    <w:p>
      <w:pPr>
        <w:keepNext w:val="0"/>
        <w:keepLines w:val="0"/>
        <w:widowControl w:val="0"/>
        <w:suppressLineNumbers w:val="0"/>
        <w:spacing w:before="0" w:beforeAutospacing="0" w:after="0" w:afterAutospacing="0" w:line="520" w:lineRule="exact"/>
        <w:ind w:left="0" w:right="0" w:firstLine="643"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b/>
          <w:bCs/>
          <w:color w:val="000000"/>
          <w:kern w:val="2"/>
          <w:sz w:val="32"/>
          <w:szCs w:val="24"/>
          <w:lang w:val="en-US" w:eastAsia="zh-CN" w:bidi="ar"/>
        </w:rPr>
        <w:t>第五部分：儿科护理学。</w:t>
      </w:r>
      <w:r>
        <w:rPr>
          <w:rFonts w:hint="eastAsia" w:ascii="仿宋_GB2312" w:hAnsi="宋体" w:eastAsia="仿宋_GB2312" w:cs="仿宋_GB2312"/>
          <w:color w:val="000000"/>
          <w:kern w:val="2"/>
          <w:sz w:val="32"/>
          <w:szCs w:val="24"/>
          <w:lang w:val="en-US" w:eastAsia="zh-CN" w:bidi="ar"/>
        </w:rPr>
        <w:t>主要包括：掌握儿科护理学的特点；掌握小儿年龄阶段的划分及各期特点；掌握小儿生长发育的规律及体格发育的特点；掌握小儿体格增长常用指标及其意义、测量方法；掌握小儿能量与营养素的需要、婴儿喂养的方法及护理；掌握计划免疫程序、预防接种的注意事项及预防接种后的反应及处理；掌握儿科病房设置要求；小儿常用的给药方法及小儿药物的剂量计算；掌握一般测量法和协助治疗的操作技术的操作前准备、操作方法和注意事项；掌握正常足月新生儿、早产儿的特点及护理；常见新生儿疾病的护理评估、护理诊断、护理措施；常见新生儿疾病的病因、治疗要点及健康教育；掌握常见营养性疾病的病因、治疗要点及健康教育；掌握常见营养性疾病的护理评估、护理诊断、护理措施；掌握口腔炎及腹泻的病因、治疗要点、小儿液体疗法及护理；掌握口腔炎及腹泻患儿的护理评估、护理诊断、护理措施；掌握腹泻患儿的护理；掌握常见呼吸系统疾病患儿的病因、治疗要点及健康教育；掌握常见呼吸系统疾病患儿的护理评估、护理诊断、护理措施；掌握先天性心脏病、病毒性心肌炎、充血性心力衰竭的病因、辅助检查、治疗要点及健康教育；掌握先天性心脏病的分类及并发症；掌握先天性心脏病、病毒性心肌炎、充血性心力衰竭的护理评估、护理诊断、护理措施；掌握贫血诊断标准、分类、贫血性疾病的病因、治疗要点及健康教育；掌握贫血的分度、贫血性疾病的护理评估、护理诊断、护理措施及贫血患儿的护理；掌握泌尿系统常见疾病患儿的护理评估、护理诊断、护理措施；掌握小儿少尿、无尿的诊断标准、治疗要点及健康教育；掌握神经系统常见疾病患儿的护理评估、护理诊断、护理措施；掌握神经系统常见疾病患儿的病因、治疗要点及健康教育；掌握先天性甲状腺功能减退症、风湿热、过敏性紫癜患儿的护理评估、护理诊断、护理措施、治疗要点及健康教育；掌握麻疹、水痘、猩红热、流行性腮腺炎、中毒型细菌性痢疾等常见传染病的流行特点、护理评估、护理诊断、护理措施及健康教育；掌握肺结菌素试验的方法及临床意义；掌握结核病患儿的护理评估、护理诊断、护理措施、治疗要点、诊疗方案及药物的不良反应；掌握小儿惊厥、急性颅内压增高、急性呼吸衰竭、充血性心力衰竭、急性肾衰竭、心跳呼吸骤停的病因、临床表现、辅助检查、护理评估、护理诊断及护理措施。</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四、考试要求</w:t>
      </w:r>
    </w:p>
    <w:p>
      <w:pPr>
        <w:keepNext w:val="0"/>
        <w:keepLines w:val="0"/>
        <w:widowControl w:val="0"/>
        <w:suppressLineNumbers w:val="0"/>
        <w:spacing w:before="0" w:beforeAutospacing="0" w:after="0" w:afterAutospacing="0" w:line="520" w:lineRule="exact"/>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24"/>
          <w:lang w:val="en-US" w:eastAsia="zh-CN" w:bidi="ar"/>
        </w:rPr>
        <w:t>（一）必须用</w:t>
      </w:r>
      <w:r>
        <w:rPr>
          <w:rFonts w:hint="default" w:ascii="Times New Roman" w:hAnsi="Times New Roman" w:eastAsia="仿宋_GB2312" w:cs="Times New Roman"/>
          <w:color w:val="000000"/>
          <w:kern w:val="2"/>
          <w:sz w:val="32"/>
          <w:szCs w:val="24"/>
          <w:lang w:val="en-US" w:eastAsia="zh-CN" w:bidi="ar"/>
        </w:rPr>
        <w:t xml:space="preserve">2B </w:t>
      </w:r>
      <w:r>
        <w:rPr>
          <w:rFonts w:hint="eastAsia" w:ascii="Times New Roman" w:hAnsi="Times New Roman" w:eastAsia="仿宋_GB2312" w:cs="仿宋_GB2312"/>
          <w:color w:val="000000"/>
          <w:kern w:val="2"/>
          <w:sz w:val="32"/>
          <w:szCs w:val="24"/>
          <w:lang w:val="en-US" w:eastAsia="zh-CN" w:bidi="ar"/>
        </w:rPr>
        <w:t>铅笔在机读答题卡上作答，在试卷上作答的一律无效。</w:t>
      </w:r>
    </w:p>
    <w:p>
      <w:pPr>
        <w:keepNext w:val="0"/>
        <w:keepLines w:val="0"/>
        <w:widowControl w:val="0"/>
        <w:suppressLineNumbers w:val="0"/>
        <w:spacing w:before="0" w:beforeAutospacing="0" w:after="0" w:afterAutospacing="0" w:line="520" w:lineRule="exact"/>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24"/>
          <w:lang w:val="en-US" w:eastAsia="zh-CN" w:bidi="ar"/>
        </w:rPr>
        <w:t>（二）不指定参考书籍和出版社。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简体">
    <w:altName w:val="华文宋体"/>
    <w:panose1 w:val="02010601030101010101"/>
    <w:charset w:val="86"/>
    <w:family w:val="auto"/>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YTUzMjUxY2RlOWJmZjc2NWNiMWIwOTA3ZDQ2MWIifQ=="/>
  </w:docVars>
  <w:rsids>
    <w:rsidRoot w:val="00000000"/>
    <w:rsid w:val="09CF676A"/>
    <w:rsid w:val="7FED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2024-08-20T14:45:00Z</dcterms:created>
  <dc:creator>Administrator</dc:creator>
  <cp:lastModifiedBy>闹闹宝贝</cp:lastModifiedBy>
  <dcterms:modified xsi:type="dcterms:W3CDTF">2024-08-23T17:19:23Z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A152498C47BE41348E61E3929927B53F_12</vt:lpwstr>
  </property>
</Properties>
</file>