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jc w:val="both"/>
        <w:textAlignment w:val="auto"/>
        <w:outlineLvl w:val="9"/>
        <w:rPr>
          <w:rFonts w:hint="default" w:ascii="Times New Roman" w:hAnsi="Times New Roman" w:eastAsia="黑体" w:cs="Times New Roman"/>
          <w:b w:val="0"/>
          <w:bCs w:val="0"/>
          <w:i w:val="0"/>
          <w:caps w:val="0"/>
          <w:color w:val="auto"/>
          <w:spacing w:val="0"/>
          <w:sz w:val="32"/>
          <w:szCs w:val="32"/>
          <w:shd w:val="clear" w:fill="FFFFFF"/>
          <w:lang w:val="en-US" w:eastAsia="zh-CN"/>
        </w:rPr>
      </w:pPr>
      <w:r>
        <w:rPr>
          <w:rFonts w:hint="default" w:ascii="Times New Roman" w:hAnsi="Times New Roman" w:eastAsia="黑体" w:cs="Times New Roman"/>
          <w:b w:val="0"/>
          <w:bCs w:val="0"/>
          <w:i w:val="0"/>
          <w:caps w:val="0"/>
          <w:color w:val="auto"/>
          <w:spacing w:val="0"/>
          <w:sz w:val="32"/>
          <w:szCs w:val="32"/>
          <w:shd w:val="clear" w:fill="FFFFFF"/>
          <w:lang w:val="en-US" w:eastAsia="zh-CN"/>
        </w:rPr>
        <w:t>附件2</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jc w:val="center"/>
        <w:textAlignment w:val="auto"/>
        <w:outlineLvl w:val="9"/>
        <w:rPr>
          <w:rFonts w:hint="default" w:ascii="Times New Roman" w:hAnsi="Times New Roman" w:eastAsia="方正小标宋简体" w:cs="Times New Roman"/>
          <w:b w:val="0"/>
          <w:bCs w:val="0"/>
          <w:i w:val="0"/>
          <w:caps w:val="0"/>
          <w:color w:val="auto"/>
          <w:spacing w:val="0"/>
          <w:sz w:val="44"/>
          <w:szCs w:val="44"/>
          <w:shd w:val="clear" w:fill="FFFFFF"/>
          <w:lang w:val="en-US" w:eastAsia="zh-CN"/>
        </w:rPr>
      </w:pPr>
      <w:r>
        <w:rPr>
          <w:rFonts w:hint="default" w:ascii="Times New Roman" w:hAnsi="Times New Roman" w:eastAsia="方正小标宋简体" w:cs="Times New Roman"/>
          <w:b w:val="0"/>
          <w:bCs w:val="0"/>
          <w:i w:val="0"/>
          <w:caps w:val="0"/>
          <w:color w:val="auto"/>
          <w:spacing w:val="0"/>
          <w:sz w:val="44"/>
          <w:szCs w:val="44"/>
          <w:shd w:val="clear" w:fill="FFFFFF"/>
          <w:lang w:val="en-US" w:eastAsia="zh-CN"/>
        </w:rPr>
        <w:t>成都市温江区2022年公开招募公共卫生</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jc w:val="center"/>
        <w:textAlignment w:val="auto"/>
        <w:outlineLvl w:val="9"/>
        <w:rPr>
          <w:rFonts w:hint="default" w:ascii="Times New Roman" w:hAnsi="Times New Roman" w:eastAsia="方正小标宋简体" w:cs="Times New Roman"/>
          <w:b w:val="0"/>
          <w:bCs w:val="0"/>
          <w:i w:val="0"/>
          <w:caps w:val="0"/>
          <w:color w:val="auto"/>
          <w:spacing w:val="0"/>
          <w:sz w:val="44"/>
          <w:szCs w:val="44"/>
          <w:shd w:val="clear" w:fill="FFFFFF"/>
          <w:lang w:val="en-US" w:eastAsia="zh-CN"/>
        </w:rPr>
      </w:pPr>
      <w:r>
        <w:rPr>
          <w:rFonts w:hint="default" w:ascii="Times New Roman" w:hAnsi="Times New Roman" w:eastAsia="方正小标宋简体" w:cs="Times New Roman"/>
          <w:b w:val="0"/>
          <w:bCs w:val="0"/>
          <w:i w:val="0"/>
          <w:caps w:val="0"/>
          <w:color w:val="auto"/>
          <w:spacing w:val="0"/>
          <w:sz w:val="44"/>
          <w:szCs w:val="44"/>
          <w:shd w:val="clear" w:fill="FFFFFF"/>
          <w:lang w:val="en-US" w:eastAsia="zh-CN"/>
        </w:rPr>
        <w:t>特别服务岗志愿者服务期间</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jc w:val="center"/>
        <w:textAlignment w:val="auto"/>
        <w:outlineLvl w:val="9"/>
        <w:rPr>
          <w:rFonts w:hint="default" w:ascii="Times New Roman" w:hAnsi="Times New Roman" w:eastAsia="方正小标宋简体" w:cs="Times New Roman"/>
          <w:b w:val="0"/>
          <w:bCs w:val="0"/>
          <w:i w:val="0"/>
          <w:caps w:val="0"/>
          <w:color w:val="auto"/>
          <w:spacing w:val="0"/>
          <w:sz w:val="44"/>
          <w:szCs w:val="44"/>
          <w:highlight w:val="yellow"/>
          <w:u w:val="single"/>
          <w:lang w:val="en-US" w:eastAsia="zh-CN"/>
        </w:rPr>
      </w:pPr>
      <w:r>
        <w:rPr>
          <w:rFonts w:hint="default" w:ascii="Times New Roman" w:hAnsi="Times New Roman" w:eastAsia="方正小标宋简体" w:cs="Times New Roman"/>
          <w:b w:val="0"/>
          <w:bCs w:val="0"/>
          <w:i w:val="0"/>
          <w:caps w:val="0"/>
          <w:color w:val="auto"/>
          <w:spacing w:val="0"/>
          <w:sz w:val="44"/>
          <w:szCs w:val="44"/>
          <w:shd w:val="clear" w:fill="FFFFFF"/>
          <w:lang w:val="en-US" w:eastAsia="zh-CN"/>
        </w:rPr>
        <w:t>待遇及就业支持政策</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4" w:lineRule="exact"/>
        <w:ind w:left="0" w:right="0" w:firstLine="643" w:firstLineChars="200"/>
        <w:jc w:val="both"/>
        <w:textAlignment w:val="auto"/>
        <w:outlineLvl w:val="9"/>
        <w:rPr>
          <w:rFonts w:hint="default" w:ascii="Times New Roman" w:hAnsi="Times New Roman" w:eastAsia="楷体_GB2312" w:cs="Times New Roman"/>
          <w:b/>
          <w:bCs/>
          <w:i w:val="0"/>
          <w:caps w:val="0"/>
          <w:color w:val="333333"/>
          <w:spacing w:val="0"/>
          <w:sz w:val="32"/>
          <w:szCs w:val="32"/>
          <w:highlight w:val="yellow"/>
          <w:shd w:val="clear" w:fill="FFFFFF"/>
          <w:lang w:val="en-US"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4" w:lineRule="exact"/>
        <w:ind w:right="0" w:firstLine="640" w:firstLineChars="200"/>
        <w:jc w:val="both"/>
        <w:textAlignment w:val="auto"/>
        <w:outlineLvl w:val="9"/>
        <w:rPr>
          <w:rFonts w:hint="default" w:ascii="Times New Roman" w:hAnsi="Times New Roman" w:eastAsia="黑体" w:cs="Times New Roman"/>
          <w:b w:val="0"/>
          <w:bCs w:val="0"/>
          <w:i w:val="0"/>
          <w:caps w:val="0"/>
          <w:color w:val="auto"/>
          <w:spacing w:val="0"/>
          <w:sz w:val="32"/>
          <w:szCs w:val="32"/>
          <w:highlight w:val="none"/>
          <w:shd w:val="clear" w:fill="FFFFFF"/>
          <w:lang w:eastAsia="zh-CN"/>
        </w:rPr>
      </w:pPr>
      <w:r>
        <w:rPr>
          <w:rFonts w:hint="default" w:ascii="Times New Roman" w:hAnsi="Times New Roman" w:eastAsia="黑体" w:cs="Times New Roman"/>
          <w:b w:val="0"/>
          <w:bCs w:val="0"/>
          <w:i w:val="0"/>
          <w:caps w:val="0"/>
          <w:color w:val="auto"/>
          <w:spacing w:val="0"/>
          <w:sz w:val="32"/>
          <w:szCs w:val="32"/>
          <w:highlight w:val="none"/>
          <w:shd w:val="clear" w:fill="FFFFFF"/>
          <w:lang w:val="en-US" w:eastAsia="zh-CN"/>
        </w:rPr>
        <w:t>一、</w:t>
      </w:r>
      <w:r>
        <w:rPr>
          <w:rFonts w:hint="default" w:ascii="Times New Roman" w:hAnsi="Times New Roman" w:eastAsia="黑体" w:cs="Times New Roman"/>
          <w:b w:val="0"/>
          <w:bCs w:val="0"/>
          <w:i w:val="0"/>
          <w:caps w:val="0"/>
          <w:color w:val="auto"/>
          <w:spacing w:val="0"/>
          <w:sz w:val="32"/>
          <w:szCs w:val="32"/>
          <w:highlight w:val="none"/>
          <w:shd w:val="clear" w:fill="FFFFFF"/>
          <w:lang w:eastAsia="zh-CN"/>
        </w:rPr>
        <w:t>服务期间待遇</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Times New Roman" w:hAnsi="Times New Roman" w:eastAsia="仿宋_GB2312" w:cs="Times New Roman"/>
          <w:i w:val="0"/>
          <w:caps w:val="0"/>
          <w:color w:val="333333"/>
          <w:spacing w:val="0"/>
          <w:kern w:val="0"/>
          <w:sz w:val="32"/>
          <w:szCs w:val="32"/>
          <w:shd w:val="clear" w:fill="FFFFFF"/>
          <w:lang w:val="en-US" w:eastAsia="zh-CN" w:bidi="ar"/>
        </w:rPr>
      </w:pPr>
      <w:r>
        <w:rPr>
          <w:rFonts w:hint="default" w:ascii="Times New Roman" w:hAnsi="Times New Roman" w:eastAsia="楷体_GB2312" w:cs="Times New Roman"/>
          <w:b w:val="0"/>
          <w:bCs w:val="0"/>
          <w:i w:val="0"/>
          <w:caps w:val="0"/>
          <w:color w:val="333333"/>
          <w:spacing w:val="0"/>
          <w:kern w:val="0"/>
          <w:sz w:val="32"/>
          <w:szCs w:val="32"/>
          <w:shd w:val="clear" w:fill="FFFFFF"/>
          <w:lang w:val="en-US" w:eastAsia="zh-CN" w:bidi="ar"/>
        </w:rPr>
        <w:t>（一）生活补贴。</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项目人员服务期间</w:t>
      </w:r>
      <w:r>
        <w:rPr>
          <w:rFonts w:hint="eastAsia" w:ascii="Times New Roman" w:hAnsi="Times New Roman" w:eastAsia="仿宋_GB2312" w:cs="Times New Roman"/>
          <w:i w:val="0"/>
          <w:caps w:val="0"/>
          <w:color w:val="333333"/>
          <w:spacing w:val="0"/>
          <w:kern w:val="0"/>
          <w:sz w:val="32"/>
          <w:szCs w:val="32"/>
          <w:shd w:val="clear" w:fill="FFFFFF"/>
          <w:lang w:val="en-US" w:eastAsia="zh-CN" w:bidi="ar"/>
        </w:rPr>
        <w:t>待遇水平以上年度成都市城镇全部单位就业人员平均工资乘以相应系数确定，系数与本人学历挂钩。</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参照温江区“一村一大”人员待遇水平确定。</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default" w:ascii="Times New Roman" w:hAnsi="Times New Roman" w:eastAsia="仿宋_GB2312" w:cs="Times New Roman"/>
          <w:i w:val="0"/>
          <w:caps w:val="0"/>
          <w:color w:val="333333"/>
          <w:spacing w:val="0"/>
          <w:kern w:val="0"/>
          <w:sz w:val="32"/>
          <w:szCs w:val="32"/>
          <w:shd w:val="clear" w:fill="FFFFFF"/>
          <w:lang w:val="en-US" w:eastAsia="zh-CN" w:bidi="ar"/>
        </w:rPr>
      </w:pPr>
      <w:r>
        <w:rPr>
          <w:rFonts w:hint="default" w:ascii="Times New Roman" w:hAnsi="Times New Roman" w:eastAsia="楷体_GB2312" w:cs="Times New Roman"/>
          <w:b w:val="0"/>
          <w:bCs w:val="0"/>
          <w:i w:val="0"/>
          <w:caps w:val="0"/>
          <w:color w:val="333333"/>
          <w:spacing w:val="0"/>
          <w:kern w:val="0"/>
          <w:sz w:val="32"/>
          <w:szCs w:val="32"/>
          <w:shd w:val="clear" w:fill="FFFFFF"/>
          <w:lang w:val="en-US" w:eastAsia="zh-CN" w:bidi="ar"/>
        </w:rPr>
        <w:t>（二）考核奖励。</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对于年度考核合格的服务基层项目人员增发1个月生活补贴，年度考核优秀的增发2个月生活补贴。</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default" w:ascii="Times New Roman" w:hAnsi="Times New Roman" w:eastAsia="仿宋_GB2312" w:cs="Times New Roman"/>
          <w:i w:val="0"/>
          <w:caps w:val="0"/>
          <w:color w:val="333333"/>
          <w:spacing w:val="0"/>
          <w:kern w:val="0"/>
          <w:sz w:val="32"/>
          <w:szCs w:val="32"/>
          <w:shd w:val="clear" w:fill="FFFFFF"/>
          <w:lang w:val="en-US" w:eastAsia="zh-CN" w:bidi="ar"/>
        </w:rPr>
      </w:pPr>
      <w:r>
        <w:rPr>
          <w:rFonts w:hint="default" w:ascii="Times New Roman" w:hAnsi="Times New Roman" w:eastAsia="楷体_GB2312" w:cs="Times New Roman"/>
          <w:b w:val="0"/>
          <w:bCs w:val="0"/>
          <w:i w:val="0"/>
          <w:caps w:val="0"/>
          <w:color w:val="333333"/>
          <w:spacing w:val="0"/>
          <w:kern w:val="0"/>
          <w:sz w:val="32"/>
          <w:szCs w:val="32"/>
          <w:shd w:val="clear" w:fill="FFFFFF"/>
          <w:lang w:val="en-US" w:eastAsia="zh-CN" w:bidi="ar"/>
        </w:rPr>
        <w:t>（三）社会保障。</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参加城镇职工基本养老保险、基本医疗保险、工伤保险、失业保险和生育保险，按规定购买人身意外伤害保险。</w:t>
      </w:r>
    </w:p>
    <w:p>
      <w:pPr>
        <w:pStyle w:val="2"/>
        <w:spacing w:after="0" w:line="566" w:lineRule="exact"/>
        <w:ind w:left="0" w:leftChars="0" w:firstLine="660"/>
        <w:jc w:val="both"/>
        <w:rPr>
          <w:rFonts w:hint="default" w:ascii="Times New Roman" w:hAnsi="Times New Roman" w:eastAsia="仿宋_GB2312" w:cs="Times New Roman"/>
          <w:i w:val="0"/>
          <w:caps w:val="0"/>
          <w:color w:val="333333"/>
          <w:spacing w:val="0"/>
          <w:kern w:val="0"/>
          <w:sz w:val="32"/>
          <w:szCs w:val="32"/>
          <w:shd w:val="clear" w:fill="FFFFFF"/>
          <w:lang w:val="en-US" w:eastAsia="zh-CN" w:bidi="ar"/>
        </w:rPr>
      </w:pPr>
      <w:r>
        <w:rPr>
          <w:rFonts w:hint="default" w:ascii="Times New Roman" w:hAnsi="Times New Roman" w:eastAsia="楷体_GB2312" w:cs="Times New Roman"/>
          <w:b w:val="0"/>
          <w:bCs w:val="0"/>
          <w:i w:val="0"/>
          <w:caps w:val="0"/>
          <w:color w:val="333333"/>
          <w:spacing w:val="0"/>
          <w:kern w:val="0"/>
          <w:sz w:val="32"/>
          <w:szCs w:val="32"/>
          <w:shd w:val="clear" w:fill="FFFFFF"/>
          <w:lang w:val="en-US" w:eastAsia="zh-CN" w:bidi="ar"/>
        </w:rPr>
        <w:t>（四）工龄计算。</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项目人员服务年限计算为工龄，参加工作时间按其到招募单位报到之日起算。到基层单位的，计入基层服务年限。</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4" w:lineRule="exact"/>
        <w:ind w:right="0" w:firstLine="640" w:firstLineChars="200"/>
        <w:jc w:val="both"/>
        <w:textAlignment w:val="auto"/>
        <w:outlineLvl w:val="9"/>
        <w:rPr>
          <w:rFonts w:hint="default" w:ascii="Times New Roman" w:hAnsi="Times New Roman" w:eastAsia="仿宋_GB2312" w:cs="Times New Roman"/>
          <w:i w:val="0"/>
          <w:caps w:val="0"/>
          <w:color w:val="333333"/>
          <w:spacing w:val="0"/>
          <w:kern w:val="0"/>
          <w:sz w:val="32"/>
          <w:szCs w:val="32"/>
          <w:shd w:val="clear" w:fill="FFFFFF"/>
          <w:lang w:val="en-US" w:eastAsia="zh-CN" w:bidi="ar"/>
        </w:rPr>
      </w:pPr>
      <w:r>
        <w:rPr>
          <w:rFonts w:hint="default" w:ascii="Times New Roman" w:hAnsi="Times New Roman" w:eastAsia="楷体_GB2312" w:cs="Times New Roman"/>
          <w:b w:val="0"/>
          <w:bCs w:val="0"/>
          <w:i w:val="0"/>
          <w:caps w:val="0"/>
          <w:color w:val="333333"/>
          <w:spacing w:val="0"/>
          <w:sz w:val="32"/>
          <w:szCs w:val="32"/>
          <w:shd w:val="clear" w:fill="FFFFFF"/>
          <w:lang w:val="en-US" w:eastAsia="zh-CN"/>
        </w:rPr>
        <w:t>（五）中途退出。</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项目人员在服务期内因个人原因提出终止服务协议申请的，经用人单位同意后可安排退出。</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4" w:lineRule="exact"/>
        <w:ind w:right="0" w:firstLine="640" w:firstLineChars="200"/>
        <w:jc w:val="both"/>
        <w:textAlignment w:val="auto"/>
        <w:outlineLvl w:val="9"/>
        <w:rPr>
          <w:rFonts w:hint="default" w:ascii="Times New Roman" w:hAnsi="Times New Roman" w:eastAsia="黑体" w:cs="Times New Roman"/>
          <w:b w:val="0"/>
          <w:bCs w:val="0"/>
          <w:i w:val="0"/>
          <w:caps w:val="0"/>
          <w:color w:val="auto"/>
          <w:spacing w:val="0"/>
          <w:sz w:val="32"/>
          <w:szCs w:val="32"/>
          <w:highlight w:val="none"/>
          <w:shd w:val="clear" w:fill="FFFFFF"/>
        </w:rPr>
      </w:pPr>
      <w:r>
        <w:rPr>
          <w:rFonts w:hint="default" w:ascii="Times New Roman" w:hAnsi="Times New Roman" w:eastAsia="黑体" w:cs="Times New Roman"/>
          <w:b w:val="0"/>
          <w:bCs w:val="0"/>
          <w:i w:val="0"/>
          <w:caps w:val="0"/>
          <w:color w:val="auto"/>
          <w:spacing w:val="0"/>
          <w:sz w:val="32"/>
          <w:szCs w:val="32"/>
          <w:highlight w:val="none"/>
          <w:shd w:val="clear" w:fill="FFFFFF"/>
          <w:lang w:val="en-US" w:eastAsia="zh-CN"/>
        </w:rPr>
        <w:t>二、</w:t>
      </w:r>
      <w:r>
        <w:rPr>
          <w:rFonts w:hint="default" w:ascii="Times New Roman" w:hAnsi="Times New Roman" w:eastAsia="黑体" w:cs="Times New Roman"/>
          <w:b w:val="0"/>
          <w:bCs w:val="0"/>
          <w:i w:val="0"/>
          <w:caps w:val="0"/>
          <w:color w:val="auto"/>
          <w:spacing w:val="0"/>
          <w:sz w:val="32"/>
          <w:szCs w:val="32"/>
          <w:highlight w:val="none"/>
          <w:shd w:val="clear" w:fill="FFFFFF"/>
          <w:lang w:eastAsia="zh-CN"/>
        </w:rPr>
        <w:t>就业支持政策</w:t>
      </w:r>
    </w:p>
    <w:p>
      <w:pPr>
        <w:pStyle w:val="2"/>
        <w:spacing w:after="0" w:line="566" w:lineRule="exact"/>
        <w:ind w:left="0" w:leftChars="0" w:firstLine="660"/>
        <w:jc w:val="both"/>
        <w:rPr>
          <w:rFonts w:hint="default" w:ascii="Times New Roman" w:hAnsi="Times New Roman" w:eastAsia="仿宋_GB2312" w:cs="Times New Roman"/>
          <w:i w:val="0"/>
          <w:caps w:val="0"/>
          <w:color w:val="333333"/>
          <w:spacing w:val="0"/>
          <w:kern w:val="0"/>
          <w:sz w:val="32"/>
          <w:szCs w:val="32"/>
          <w:shd w:val="clear" w:fill="FFFFFF"/>
          <w:lang w:val="en-US" w:eastAsia="zh-CN" w:bidi="ar"/>
        </w:rPr>
      </w:pPr>
      <w:r>
        <w:rPr>
          <w:rFonts w:hint="default" w:ascii="Times New Roman" w:hAnsi="Times New Roman" w:eastAsia="楷体_GB2312" w:cs="Times New Roman"/>
          <w:b w:val="0"/>
          <w:bCs w:val="0"/>
          <w:i w:val="0"/>
          <w:caps w:val="0"/>
          <w:color w:val="333333"/>
          <w:spacing w:val="0"/>
          <w:kern w:val="0"/>
          <w:sz w:val="32"/>
          <w:szCs w:val="32"/>
          <w:shd w:val="clear" w:fill="FFFFFF"/>
          <w:lang w:val="en-US" w:eastAsia="zh-CN" w:bidi="ar"/>
        </w:rPr>
        <w:t>（一）报考事业单位加分。</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在镇（街道）及以下（含社区）服务满2周年且年度考核合格的，报考事业单位时，笔试总成绩（公共科目笔试与专业知识笔试按比例折合后的笔试成绩，下同）加4分，服务满3周年且年度考核合格的，笔试总成绩加6分；在其他机构服务满2周年且年度考核合格的，报考县级及以下事业单位时，笔试总成绩加4分，服务满3周年且年度考核合格的，笔试总成绩加6分。按本方案规定享受服务基层项目政策性加分考入事业单位的人员再次参加事业单位公开招聘的，不再享受本项加分政策。</w:t>
      </w:r>
    </w:p>
    <w:p>
      <w:pPr>
        <w:spacing w:line="566" w:lineRule="exact"/>
        <w:ind w:firstLine="640" w:firstLineChars="200"/>
        <w:jc w:val="both"/>
        <w:rPr>
          <w:rFonts w:hint="default" w:ascii="Times New Roman" w:hAnsi="Times New Roman" w:eastAsia="仿宋_GB2312" w:cs="Times New Roman"/>
          <w:i w:val="0"/>
          <w:caps w:val="0"/>
          <w:color w:val="333333"/>
          <w:spacing w:val="0"/>
          <w:kern w:val="0"/>
          <w:sz w:val="32"/>
          <w:szCs w:val="32"/>
          <w:shd w:val="clear" w:fill="FFFFFF"/>
          <w:lang w:val="en-US" w:eastAsia="zh-CN" w:bidi="ar"/>
        </w:rPr>
      </w:pPr>
      <w:r>
        <w:rPr>
          <w:rFonts w:hint="default" w:ascii="Times New Roman" w:hAnsi="Times New Roman" w:eastAsia="楷体_GB2312" w:cs="Times New Roman"/>
          <w:b w:val="0"/>
          <w:bCs w:val="0"/>
          <w:i w:val="0"/>
          <w:caps w:val="0"/>
          <w:color w:val="333333"/>
          <w:spacing w:val="0"/>
          <w:kern w:val="0"/>
          <w:sz w:val="32"/>
          <w:szCs w:val="32"/>
          <w:shd w:val="clear" w:fill="FFFFFF"/>
          <w:lang w:val="en-US" w:eastAsia="zh-CN" w:bidi="ar"/>
        </w:rPr>
        <w:t>（二）考核招聘为事业单位工作人员。</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服务满3周年且年度考核合格的，结合岗位空缺情况和岗位聘用条件，符合考核招聘条件的可考核招聘到服务所在各区（市）县的镇（街道）事业单位工作。</w:t>
      </w:r>
    </w:p>
    <w:p>
      <w:pPr>
        <w:spacing w:line="566" w:lineRule="exact"/>
        <w:ind w:firstLine="640" w:firstLineChars="200"/>
        <w:jc w:val="both"/>
        <w:rPr>
          <w:rFonts w:hint="default" w:ascii="Times New Roman" w:hAnsi="Times New Roman" w:eastAsia="仿宋_GB2312" w:cs="Times New Roman"/>
          <w:i w:val="0"/>
          <w:caps w:val="0"/>
          <w:color w:val="333333"/>
          <w:spacing w:val="0"/>
          <w:kern w:val="0"/>
          <w:sz w:val="32"/>
          <w:szCs w:val="32"/>
          <w:shd w:val="clear" w:fill="FFFFFF"/>
          <w:lang w:val="en-US" w:eastAsia="zh-CN" w:bidi="ar"/>
        </w:rPr>
      </w:pPr>
      <w:r>
        <w:rPr>
          <w:rFonts w:hint="default" w:ascii="Times New Roman" w:hAnsi="Times New Roman" w:eastAsia="楷体_GB2312" w:cs="Times New Roman"/>
          <w:b w:val="0"/>
          <w:bCs w:val="0"/>
          <w:i w:val="0"/>
          <w:caps w:val="0"/>
          <w:color w:val="333333"/>
          <w:spacing w:val="0"/>
          <w:kern w:val="0"/>
          <w:sz w:val="32"/>
          <w:szCs w:val="32"/>
          <w:shd w:val="clear" w:fill="FFFFFF"/>
          <w:lang w:val="en-US" w:eastAsia="zh-CN" w:bidi="ar"/>
        </w:rPr>
        <w:t>（三）聘用为事业单位编外工作人员。</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服务满3周年且年度考核合格的，用人单位可根据需要，在各区（市）县统筹指导下，同等条件优先聘用为编外工作人员，依法与其建立劳动关系，并签订劳动合同。</w:t>
      </w:r>
    </w:p>
    <w:p>
      <w:pPr>
        <w:spacing w:line="566" w:lineRule="exact"/>
        <w:ind w:firstLine="640" w:firstLineChars="200"/>
        <w:jc w:val="both"/>
        <w:rPr>
          <w:rFonts w:hint="default" w:ascii="Times New Roman" w:hAnsi="Times New Roman" w:eastAsia="仿宋_GB2312" w:cs="Times New Roman"/>
          <w:i w:val="0"/>
          <w:caps w:val="0"/>
          <w:color w:val="333333"/>
          <w:spacing w:val="0"/>
          <w:kern w:val="0"/>
          <w:sz w:val="32"/>
          <w:szCs w:val="32"/>
          <w:shd w:val="clear" w:fill="FFFFFF"/>
          <w:lang w:val="en-US" w:eastAsia="zh-CN" w:bidi="ar"/>
        </w:rPr>
      </w:pPr>
      <w:r>
        <w:rPr>
          <w:rFonts w:hint="default" w:ascii="Times New Roman" w:hAnsi="Times New Roman" w:eastAsia="楷体_GB2312" w:cs="Times New Roman"/>
          <w:b w:val="0"/>
          <w:bCs w:val="0"/>
          <w:i w:val="0"/>
          <w:caps w:val="0"/>
          <w:color w:val="333333"/>
          <w:spacing w:val="0"/>
          <w:kern w:val="0"/>
          <w:sz w:val="32"/>
          <w:szCs w:val="32"/>
          <w:shd w:val="clear" w:fill="FFFFFF"/>
          <w:lang w:val="en-US" w:eastAsia="zh-CN" w:bidi="ar"/>
        </w:rPr>
        <w:t>（四）报考规范化培训加分。</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服务满1周年且年度考核合格的医药卫生类专业项目人员，报考我市住院医师、护士、医疗机构药师规范化培训时，向所报考的培训基地提出书面申请，经规范化培训基地核实后，对其招收考核总成绩加5分。</w:t>
      </w:r>
    </w:p>
    <w:p>
      <w:pPr>
        <w:spacing w:line="566" w:lineRule="exact"/>
        <w:ind w:firstLine="640" w:firstLineChars="200"/>
        <w:jc w:val="both"/>
        <w:rPr>
          <w:rFonts w:hint="default" w:ascii="Times New Roman" w:hAnsi="Times New Roman" w:eastAsia="仿宋_GB2312" w:cs="Times New Roman"/>
          <w:i w:val="0"/>
          <w:caps w:val="0"/>
          <w:color w:val="333333"/>
          <w:spacing w:val="0"/>
          <w:kern w:val="0"/>
          <w:sz w:val="32"/>
          <w:szCs w:val="32"/>
          <w:shd w:val="clear" w:fill="FFFFFF"/>
          <w:lang w:val="en-US" w:eastAsia="zh-CN" w:bidi="ar"/>
        </w:rPr>
      </w:pPr>
      <w:r>
        <w:rPr>
          <w:rFonts w:hint="default" w:ascii="Times New Roman" w:hAnsi="Times New Roman" w:eastAsia="楷体_GB2312" w:cs="Times New Roman"/>
          <w:b w:val="0"/>
          <w:bCs w:val="0"/>
          <w:i w:val="0"/>
          <w:caps w:val="0"/>
          <w:color w:val="333333"/>
          <w:spacing w:val="0"/>
          <w:kern w:val="0"/>
          <w:sz w:val="32"/>
          <w:szCs w:val="32"/>
          <w:shd w:val="clear" w:fill="FFFFFF"/>
          <w:lang w:val="en-US" w:eastAsia="zh-CN" w:bidi="ar"/>
        </w:rPr>
        <w:t>（五）职称评定优先。</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医药卫生类专业人员在镇（街道）和基层社区医疗卫生机构的服务时间，计算为晋升副高级职称前到基层累计服务时间。经过规范化培训的全科医生，可按规定参加中级职称考试。对符合国家执业医师资格考试规定的人员，凭考核合格证明，由各区（市）县卫健行政部门协助办理参加考试手续。</w:t>
      </w:r>
    </w:p>
    <w:p>
      <w:pPr>
        <w:spacing w:line="566" w:lineRule="exact"/>
        <w:ind w:firstLine="640" w:firstLineChars="200"/>
        <w:jc w:val="both"/>
        <w:rPr>
          <w:rFonts w:hint="default" w:ascii="Times New Roman" w:hAnsi="Times New Roman" w:eastAsia="仿宋_GB2312" w:cs="Times New Roman"/>
          <w:i w:val="0"/>
          <w:caps w:val="0"/>
          <w:color w:val="333333"/>
          <w:spacing w:val="0"/>
          <w:kern w:val="0"/>
          <w:sz w:val="32"/>
          <w:szCs w:val="32"/>
          <w:shd w:val="clear" w:fill="FFFFFF"/>
          <w:lang w:val="en-US" w:eastAsia="zh-CN" w:bidi="ar"/>
        </w:rPr>
      </w:pPr>
      <w:r>
        <w:rPr>
          <w:rFonts w:hint="default" w:ascii="Times New Roman" w:hAnsi="Times New Roman" w:eastAsia="楷体_GB2312" w:cs="Times New Roman"/>
          <w:b w:val="0"/>
          <w:bCs w:val="0"/>
          <w:i w:val="0"/>
          <w:caps w:val="0"/>
          <w:color w:val="333333"/>
          <w:spacing w:val="0"/>
          <w:kern w:val="0"/>
          <w:sz w:val="32"/>
          <w:szCs w:val="32"/>
          <w:shd w:val="clear" w:fill="FFFFFF"/>
          <w:lang w:val="en-US" w:eastAsia="zh-CN" w:bidi="ar"/>
        </w:rPr>
        <w:t>（六）助学贷款代偿。</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按照国家和省有关规定，符合相应条件的，可享受相应的学费补偿和国家助学贷款代偿政策。</w:t>
      </w:r>
    </w:p>
    <w:p>
      <w:pPr>
        <w:spacing w:line="566" w:lineRule="exact"/>
        <w:ind w:firstLine="640" w:firstLineChars="200"/>
        <w:jc w:val="both"/>
        <w:rPr>
          <w:rFonts w:hint="default" w:ascii="Times New Roman" w:hAnsi="Times New Roman" w:eastAsia="仿宋_GB2312" w:cs="Times New Roman"/>
          <w:i w:val="0"/>
          <w:caps w:val="0"/>
          <w:color w:val="333333"/>
          <w:spacing w:val="0"/>
          <w:kern w:val="0"/>
          <w:sz w:val="32"/>
          <w:szCs w:val="32"/>
          <w:shd w:val="clear" w:fill="FFFFFF"/>
          <w:lang w:val="en-US" w:eastAsia="zh-CN" w:bidi="ar"/>
        </w:rPr>
      </w:pPr>
      <w:r>
        <w:rPr>
          <w:rFonts w:hint="default" w:ascii="Times New Roman" w:hAnsi="Times New Roman" w:eastAsia="楷体_GB2312" w:cs="Times New Roman"/>
          <w:b w:val="0"/>
          <w:bCs w:val="0"/>
          <w:i w:val="0"/>
          <w:caps w:val="0"/>
          <w:color w:val="333333"/>
          <w:spacing w:val="0"/>
          <w:kern w:val="0"/>
          <w:sz w:val="32"/>
          <w:szCs w:val="32"/>
          <w:shd w:val="clear" w:fill="FFFFFF"/>
          <w:lang w:val="en-US" w:eastAsia="zh-CN" w:bidi="ar"/>
        </w:rPr>
        <w:t>（七）享受应届毕业生相关政策。</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参加公卫特别岗项目前无工作经历的人员服务满3周年且年度考核合格的，两年内参加机关和企事业单位招录（聘）、自主创业、落户等方面可同等享受应届毕业生相关政策。</w:t>
      </w:r>
    </w:p>
    <w:p>
      <w:pPr>
        <w:spacing w:line="566" w:lineRule="exact"/>
        <w:ind w:firstLine="640" w:firstLineChars="200"/>
        <w:jc w:val="both"/>
        <w:rPr>
          <w:rFonts w:hint="default" w:ascii="Times New Roman" w:hAnsi="Times New Roman" w:eastAsia="仿宋_GB2312" w:cs="Times New Roman"/>
          <w:i w:val="0"/>
          <w:caps w:val="0"/>
          <w:color w:val="333333"/>
          <w:spacing w:val="0"/>
          <w:kern w:val="0"/>
          <w:sz w:val="32"/>
          <w:szCs w:val="32"/>
          <w:shd w:val="clear" w:fill="FFFFFF"/>
          <w:lang w:val="en-US" w:eastAsia="zh-CN" w:bidi="ar"/>
        </w:rPr>
      </w:pPr>
      <w:r>
        <w:rPr>
          <w:rFonts w:hint="default" w:ascii="Times New Roman" w:hAnsi="Times New Roman" w:eastAsia="楷体_GB2312" w:cs="Times New Roman"/>
          <w:b w:val="0"/>
          <w:bCs w:val="0"/>
          <w:i w:val="0"/>
          <w:caps w:val="0"/>
          <w:color w:val="333333"/>
          <w:spacing w:val="0"/>
          <w:kern w:val="0"/>
          <w:sz w:val="32"/>
          <w:szCs w:val="32"/>
          <w:shd w:val="clear" w:fill="FFFFFF"/>
          <w:lang w:val="en-US" w:eastAsia="zh-CN" w:bidi="ar"/>
        </w:rPr>
        <w:t>（八）应急岗位报考事业单位加分。</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在镇（街道）及以下（含社区）服务满1周年且年度考核合格的，报考事业单位时，笔试总成绩（公共科目笔试与专业知识笔试按比例折合后的笔试成绩，下同）加2分；在其他机构服务满1周年且年度考核合格的，报考县级及以下事业单位时，笔试总成绩加2分。按本方案规定享受服务基层项目政策性加分考入事业单位的人员再次参加事业单位公开招聘的，不再享受本项加分政策。</w:t>
      </w:r>
    </w:p>
    <w:p>
      <w:pPr>
        <w:spacing w:line="566" w:lineRule="exact"/>
        <w:ind w:firstLine="640" w:firstLineChars="200"/>
        <w:jc w:val="both"/>
        <w:rPr>
          <w:rFonts w:hint="default" w:ascii="Times New Roman" w:hAnsi="Times New Roman" w:eastAsia="仿宋_GB2312" w:cs="Times New Roman"/>
          <w:i w:val="0"/>
          <w:caps w:val="0"/>
          <w:color w:val="333333"/>
          <w:spacing w:val="0"/>
          <w:kern w:val="0"/>
          <w:sz w:val="32"/>
          <w:szCs w:val="32"/>
          <w:shd w:val="clear" w:fill="FFFFFF"/>
          <w:lang w:val="en-US" w:eastAsia="zh-CN" w:bidi="ar"/>
        </w:rPr>
      </w:pPr>
      <w:r>
        <w:rPr>
          <w:rFonts w:hint="default" w:ascii="Times New Roman" w:hAnsi="Times New Roman" w:eastAsia="楷体_GB2312" w:cs="Times New Roman"/>
          <w:b w:val="0"/>
          <w:bCs w:val="0"/>
          <w:i w:val="0"/>
          <w:caps w:val="0"/>
          <w:color w:val="333333"/>
          <w:spacing w:val="0"/>
          <w:kern w:val="0"/>
          <w:sz w:val="32"/>
          <w:szCs w:val="32"/>
          <w:shd w:val="clear" w:fill="FFFFFF"/>
          <w:lang w:val="en-US" w:eastAsia="zh-CN" w:bidi="ar"/>
        </w:rPr>
        <w:t>（九）应急岗位考核招聘为事业单位工作人员。</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结合岗位空缺情况和岗位聘用条件，符合考核招聘条件的可考核招聘到服务所在各区（市）县的镇（街道）事业单位工作。</w:t>
      </w:r>
    </w:p>
    <w:p>
      <w:pPr>
        <w:rPr>
          <w:rFonts w:hint="default" w:ascii="Times New Roman" w:hAnsi="Times New Roman" w:eastAsia="仿宋_GB2312" w:cs="Times New Roman"/>
          <w:i w:val="0"/>
          <w:caps w:val="0"/>
          <w:color w:val="333333"/>
          <w:spacing w:val="0"/>
          <w:sz w:val="32"/>
          <w:szCs w:val="32"/>
          <w:shd w:val="clear" w:fill="FFFFFF"/>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AR PL UKai CN">
    <w:altName w:val="SimSun-ExtB"/>
    <w:panose1 w:val="02000503000000000000"/>
    <w:charset w:val="00"/>
    <w:family w:val="script"/>
    <w:pitch w:val="default"/>
    <w:sig w:usb0="00000000" w:usb1="00000000" w:usb2="00000036" w:usb3="00000000" w:csb0="2016009F" w:csb1="DFD7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4"/>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xZDIxNTZjN2IxYjVkNDQ0MDU1Y2U1M2JhNjg5MmEifQ=="/>
  </w:docVars>
  <w:rsids>
    <w:rsidRoot w:val="00000000"/>
    <w:rsid w:val="01520A93"/>
    <w:rsid w:val="07022F8D"/>
    <w:rsid w:val="08D8457D"/>
    <w:rsid w:val="097F1A8E"/>
    <w:rsid w:val="0A390840"/>
    <w:rsid w:val="0BB5662E"/>
    <w:rsid w:val="10C04E65"/>
    <w:rsid w:val="11636367"/>
    <w:rsid w:val="125B7489"/>
    <w:rsid w:val="13F47C38"/>
    <w:rsid w:val="14926B19"/>
    <w:rsid w:val="15A16544"/>
    <w:rsid w:val="17196778"/>
    <w:rsid w:val="174A7F91"/>
    <w:rsid w:val="1A13226E"/>
    <w:rsid w:val="1B034BB4"/>
    <w:rsid w:val="1BC446C1"/>
    <w:rsid w:val="1DD951DA"/>
    <w:rsid w:val="1F966AC0"/>
    <w:rsid w:val="2119349A"/>
    <w:rsid w:val="22A64281"/>
    <w:rsid w:val="22C70873"/>
    <w:rsid w:val="231737D1"/>
    <w:rsid w:val="24FD53B8"/>
    <w:rsid w:val="28E11EDF"/>
    <w:rsid w:val="2A757FB5"/>
    <w:rsid w:val="2B811B53"/>
    <w:rsid w:val="2CAC6CD9"/>
    <w:rsid w:val="2D82387F"/>
    <w:rsid w:val="2DE60D7B"/>
    <w:rsid w:val="2E0C1292"/>
    <w:rsid w:val="2E7179E5"/>
    <w:rsid w:val="31123091"/>
    <w:rsid w:val="32526610"/>
    <w:rsid w:val="331818FD"/>
    <w:rsid w:val="35E54199"/>
    <w:rsid w:val="3680281D"/>
    <w:rsid w:val="3ADB0666"/>
    <w:rsid w:val="3B91385C"/>
    <w:rsid w:val="3F08262F"/>
    <w:rsid w:val="3FC616D4"/>
    <w:rsid w:val="41257748"/>
    <w:rsid w:val="42E02893"/>
    <w:rsid w:val="43AD46EB"/>
    <w:rsid w:val="44F1460E"/>
    <w:rsid w:val="47AF4C60"/>
    <w:rsid w:val="48757D08"/>
    <w:rsid w:val="49993461"/>
    <w:rsid w:val="4CB5149A"/>
    <w:rsid w:val="50F203F3"/>
    <w:rsid w:val="531C38D0"/>
    <w:rsid w:val="53B619E8"/>
    <w:rsid w:val="53DA205D"/>
    <w:rsid w:val="547F08E7"/>
    <w:rsid w:val="55A11310"/>
    <w:rsid w:val="55AA0770"/>
    <w:rsid w:val="5CB9527D"/>
    <w:rsid w:val="5E015A24"/>
    <w:rsid w:val="639257DF"/>
    <w:rsid w:val="63BF7148"/>
    <w:rsid w:val="64AC6E68"/>
    <w:rsid w:val="664E4C77"/>
    <w:rsid w:val="687F2BEF"/>
    <w:rsid w:val="68BA48A7"/>
    <w:rsid w:val="69F820EF"/>
    <w:rsid w:val="6A0261A4"/>
    <w:rsid w:val="6C7B4724"/>
    <w:rsid w:val="6CE1227D"/>
    <w:rsid w:val="6D08089B"/>
    <w:rsid w:val="6F06716E"/>
    <w:rsid w:val="6F2B315C"/>
    <w:rsid w:val="70B84CD5"/>
    <w:rsid w:val="70B95B08"/>
    <w:rsid w:val="714B60D7"/>
    <w:rsid w:val="71BC55D4"/>
    <w:rsid w:val="73BE63F7"/>
    <w:rsid w:val="74917473"/>
    <w:rsid w:val="75275AD9"/>
    <w:rsid w:val="756F0677"/>
    <w:rsid w:val="7666696E"/>
    <w:rsid w:val="779A6589"/>
    <w:rsid w:val="79F834B2"/>
    <w:rsid w:val="7A03198E"/>
    <w:rsid w:val="7CFD48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5"/>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Normal Indent"/>
    <w:basedOn w:val="1"/>
    <w:qFormat/>
    <w:uiPriority w:val="0"/>
    <w:pPr>
      <w:ind w:firstLine="420" w:firstLineChars="200"/>
    </w:pPr>
    <w:rPr>
      <w:rFonts w:ascii="Calibri" w:hAnsi="Calibri" w:eastAsia="仿宋" w:cs="Times New Roman"/>
      <w:sz w:val="32"/>
    </w:rPr>
  </w:style>
  <w:style w:type="paragraph" w:styleId="5">
    <w:name w:val="caption"/>
    <w:basedOn w:val="1"/>
    <w:next w:val="1"/>
    <w:qFormat/>
    <w:uiPriority w:val="0"/>
    <w:pPr>
      <w:suppressLineNumbers/>
      <w:suppressAutoHyphens/>
      <w:spacing w:before="120" w:after="120"/>
    </w:pPr>
    <w:rPr>
      <w:rFonts w:ascii="等线" w:hAnsi="AR PL UKai CN" w:eastAsia="等线"/>
      <w:i/>
      <w:iCs/>
      <w:sz w:val="24"/>
    </w:rPr>
  </w:style>
  <w:style w:type="paragraph" w:styleId="6">
    <w:name w:val="annotation text"/>
    <w:basedOn w:val="1"/>
    <w:qFormat/>
    <w:uiPriority w:val="0"/>
    <w:pPr>
      <w:jc w:val="left"/>
    </w:p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标题 5（有编号）（绿盟科技）"/>
    <w:basedOn w:val="1"/>
    <w:next w:val="15"/>
    <w:qFormat/>
    <w:uiPriority w:val="0"/>
    <w:pPr>
      <w:keepNext/>
      <w:keepLines/>
      <w:numPr>
        <w:ilvl w:val="4"/>
        <w:numId w:val="1"/>
      </w:numPr>
      <w:spacing w:before="280" w:after="156" w:line="377" w:lineRule="auto"/>
      <w:outlineLvl w:val="4"/>
    </w:pPr>
    <w:rPr>
      <w:rFonts w:ascii="Arial" w:hAnsi="Arial" w:eastAsia="黑体"/>
      <w:b/>
      <w:szCs w:val="28"/>
    </w:rPr>
  </w:style>
  <w:style w:type="paragraph" w:customStyle="1" w:styleId="15">
    <w:name w:val="正文（绿盟科技）"/>
    <w:qFormat/>
    <w:uiPriority w:val="0"/>
    <w:pPr>
      <w:spacing w:line="300" w:lineRule="auto"/>
    </w:pPr>
    <w:rPr>
      <w:rFonts w:ascii="Arial" w:hAnsi="Arial" w:eastAsia="宋体" w:cs="黑体"/>
      <w:sz w:val="21"/>
      <w:szCs w:val="21"/>
      <w:lang w:val="en-US" w:eastAsia="zh-CN" w:bidi="ar-SA"/>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7373</Words>
  <Characters>7741</Characters>
  <Lines>0</Lines>
  <Paragraphs>0</Paragraphs>
  <TotalTime>45</TotalTime>
  <ScaleCrop>false</ScaleCrop>
  <LinksUpToDate>false</LinksUpToDate>
  <CharactersWithSpaces>7766</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周姐姐</cp:lastModifiedBy>
  <cp:lastPrinted>2022-08-01T07:19:00Z</cp:lastPrinted>
  <dcterms:modified xsi:type="dcterms:W3CDTF">2022-08-01T09:05:22Z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y fmtid="{D5CDD505-2E9C-101B-9397-08002B2CF9AE}" pid="3" name="ICV">
    <vt:lpwstr>17EAD3FB480745DEA44EC9029654EE27</vt:lpwstr>
  </property>
</Properties>
</file>