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6" w:lineRule="exact"/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1</w:t>
      </w:r>
    </w:p>
    <w:p>
      <w:pPr>
        <w:widowControl/>
        <w:spacing w:line="576" w:lineRule="exact"/>
        <w:jc w:val="center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青川县公开考调事业单位工作人员岗位条件一览表</w:t>
      </w:r>
    </w:p>
    <w:tbl>
      <w:tblPr>
        <w:tblStyle w:val="4"/>
        <w:tblW w:w="15435" w:type="dxa"/>
        <w:tblInd w:w="-122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530"/>
        <w:gridCol w:w="675"/>
        <w:gridCol w:w="600"/>
        <w:gridCol w:w="585"/>
        <w:gridCol w:w="2520"/>
        <w:gridCol w:w="1035"/>
        <w:gridCol w:w="765"/>
        <w:gridCol w:w="1080"/>
        <w:gridCol w:w="1755"/>
        <w:gridCol w:w="2400"/>
        <w:gridCol w:w="11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主管部门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考调单位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考调岗位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考调人数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要求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专业技术职务任职资格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执（职）业资格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年龄要求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其它要求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报名邮箱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青川县人民政府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青川县白龙湖保护与发展中心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旅游管理/旅游管理与服务教育/行政管理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35</w:t>
            </w:r>
            <w:r>
              <w:rPr>
                <w:rStyle w:val="8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周岁及以下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1023075@qq.com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青川县文化旅游和体育局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青川县旅游发展事务中心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旅游管理类/体育学类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35</w:t>
            </w:r>
            <w:r>
              <w:rPr>
                <w:rStyle w:val="8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周岁及以下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1032201109@qq.com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青川县自然资源局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青川县国土空间规划和生态修复整治中心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城市规划</w:t>
            </w:r>
            <w:r>
              <w:rPr>
                <w:rStyle w:val="10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/</w:t>
            </w:r>
            <w:r>
              <w:rPr>
                <w:rStyle w:val="9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城乡规划</w:t>
            </w:r>
            <w:r>
              <w:rPr>
                <w:rStyle w:val="10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/</w:t>
            </w:r>
            <w:r>
              <w:rPr>
                <w:rStyle w:val="9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资源环境与城乡规划管理</w:t>
            </w:r>
            <w:r>
              <w:rPr>
                <w:rStyle w:val="10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/</w:t>
            </w:r>
            <w:r>
              <w:rPr>
                <w:rStyle w:val="9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人文地理与城乡规划</w:t>
            </w:r>
            <w:r>
              <w:rPr>
                <w:rStyle w:val="10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/</w:t>
            </w:r>
            <w:r>
              <w:rPr>
                <w:rStyle w:val="9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城市规划与设计</w:t>
            </w:r>
            <w:r>
              <w:rPr>
                <w:rStyle w:val="10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/</w:t>
            </w:r>
            <w:r>
              <w:rPr>
                <w:rStyle w:val="9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城乡规划学/城镇规划/旅游</w:t>
            </w:r>
            <w:r>
              <w:rPr>
                <w:rStyle w:val="9"/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 w:bidi="ar"/>
              </w:rPr>
              <w:t>地学与</w:t>
            </w:r>
            <w:r>
              <w:rPr>
                <w:rStyle w:val="9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 xml:space="preserve">规划工程/地理空间信息工程/遥感科学与技术/地理信息科学/自然地理与资源环境/土木工程/建筑与土木工程/建筑与土木工程领域/土木与环境工程/土木工程教育/土木、水利与交通工程                 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8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171959242@qq.com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青川县人力资源和社会保障局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青川县社会保险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稽核管理中心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8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707569406@qq.com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青川县行政审批局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青川县公共资源交易服务中心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公共管理类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具有5年及以上乡镇及以下基层工作经历的，学历可放宽为大专及以上，年龄可放宽为45周岁及以下。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1729016722</w:t>
            </w:r>
            <w:r>
              <w:rPr>
                <w:rStyle w:val="8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@qq.com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青川县水利局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青川县河湖管理保护站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450271283@qq.com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青川县住房和城乡建设局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青川县供排水事务中心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管理科学与工程类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  <w:t>具有中级及以上专业技术任职资格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305641343@qq.com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青川县乡村振兴局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青川县乡村振兴局下属事业单位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具有5年及以上乡镇及以下基层工作经历的，学历可放宽为大专及以上，年龄可放宽为45周岁及以下。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12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470951235@qq.com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青川县区域协作事务中心、青川县乡村振兴事务中心各1名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青川县商务和经济合作局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青川县商务服务中心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具有5年及以上乡镇及以下基层工作经历的，学历可放宽为大专及以上，年龄可放宽为45周岁及以下。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179595627@qq.com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6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青川县卫生健康局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青川县人民医院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财务管理/会计/会计学/财务会计/财务会计教育/会计电算化/财务电算化/会计与统计核算/财务信息管理/财会/会计信息化/会计信息管理/会计与审计/电算会计/金融会计与审计/财会与计算机应用/工程财务管理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35</w:t>
            </w:r>
            <w:r>
              <w:rPr>
                <w:rStyle w:val="8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周岁及以下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具有5年及以上乡镇及以下基层工作经历的，学历可放宽为大专及以上，年龄可放宽为45周岁及以下。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  <w:t>953777377@qq.com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青川县教育局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青川县电教仪器工作站（信息技术教师）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计算机类/计算机教育类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bidi w:val="0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bidi w:val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具有相应教师资格证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具有6年及以上教学经历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1158688103@qq.com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青川县教育局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青川县教育科学研究室（初中语文教研员）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中国语言文学类/语文教育类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具有中级及以上专业技术职务任职资格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具有初中及以上相应教师资格证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具有6年及以上教学经历</w:t>
            </w: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青川县教育局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青川县教育科学研究室（初中数学教研员）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数学类/数学教育类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具有中级及以上专业技术职务任职资格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具有初中及以上相应教师资格证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具有6年及以上教学经历</w:t>
            </w: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青川县教育局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青川县教育科学研究室（小学数学教研员）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数学类/教育学类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具有中级及以上专业技术职务任职资格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具有小学及以上相应教师资格证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具有6年及以上教学经历</w:t>
            </w: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青川县教育局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青川县教育科学研究室（小学英语教研员）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外国语言文学类/教育学类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具有中级及以上专业技术职务任职资格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具有小学及以上相应教师资格证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具有6年及以上教学经历</w:t>
            </w:r>
          </w:p>
        </w:tc>
        <w:tc>
          <w:tcPr>
            <w:tcW w:w="24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34500"/>
    <w:rsid w:val="7C2345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  <w:style w:type="character" w:customStyle="1" w:styleId="7">
    <w:name w:val="font21"/>
    <w:basedOn w:val="5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8">
    <w:name w:val="font3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9">
    <w:name w:val="font71"/>
    <w:basedOn w:val="5"/>
    <w:uiPriority w:val="0"/>
    <w:rPr>
      <w:rFonts w:hint="default" w:ascii="华文中宋" w:hAnsi="华文中宋" w:eastAsia="华文中宋" w:cs="华文中宋"/>
      <w:color w:val="000000"/>
      <w:sz w:val="22"/>
      <w:szCs w:val="22"/>
      <w:u w:val="none"/>
    </w:rPr>
  </w:style>
  <w:style w:type="character" w:customStyle="1" w:styleId="10">
    <w:name w:val="font121"/>
    <w:basedOn w:val="5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1">
    <w:name w:val="font4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91"/>
    <w:basedOn w:val="5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2022-05-23T09:18:00Z</dcterms:created>
  <dc:creator>聪明的鱼</dc:creator>
  <cp:lastModifiedBy>聪明的鱼</cp:lastModifiedBy>
  <dcterms:modified xsi:type="dcterms:W3CDTF">2022-05-23T09:19:40Z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