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80" w:lineRule="exact"/>
        <w:ind w:left="0" w:leftChars="0" w:firstLine="0" w:firstLineChars="0"/>
        <w:textAlignment w:val="auto"/>
        <w:rPr>
          <w:rFonts w:hint="eastAsia" w:ascii="仿宋_GB2312" w:hAnsi="Arial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附件一：《2023年招聘职位表》</w:t>
      </w:r>
    </w:p>
    <w:tbl>
      <w:tblPr>
        <w:tblStyle w:val="3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914"/>
        <w:gridCol w:w="2894"/>
        <w:gridCol w:w="282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需求部门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应聘资格要求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岗位要求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生产加工部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技术员</w:t>
            </w: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1.大专及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2.原则上年龄35岁以下，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特别优秀者可40岁以下；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3.熟练电脑操作及Office办公软件，具备基本的网络知识，熟悉基本公文写作格式；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有较好的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能力及服务意识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5.工作有条理，细致、认真、有责任心，办事严谨；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两年及以上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机电及化工行业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相关工作经验者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或有低压电工作业证书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优先考虑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按照生产指令完成产品从配制到入库生产全过程。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完成产品生产相关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记录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的填写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日常调试机台，定期保养设备，设备故障维修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负责车间设备、计量器具等设备清洁维护保养报修等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负责提供产品的原料库存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，汇总需要采购的原料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5.参与部门月度检修、年度检修工作；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6.领导安排的其他工作任务。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电工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1.中专及以上学历；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2.原则上年龄35岁以下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特别优秀者可40岁以下；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3.有低压电工作业证书；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4.有较好的业务能力及服务意识；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5.工作有条理，细致、认真、有责任心，办事严谨；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6.在企业有工作经验的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</w:rPr>
              <w:t>优先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1.负责公司电路的维修工作，按维修单或值班调度及时做好电路问题的诊断与维修；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2.做好日常电路的巡视检查工作，及时发现问题，处理隐患；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3.做好预防性的设备巡回检查、保养、维护工作，提高本区域的电路安全率；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4.参与部门月度检修、年度检修工作；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5.领导安排的其他任务。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13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锅炉工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1.中专及以上学历；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2.原则上年龄35岁以下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特别优秀者可40岁以下；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蒸汽锅炉操作证；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4.有较好的业务能力及服务意识；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5.工作有条理，细致、认真、有责任心，办事严谨；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有水处理证及在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企业有工作经验的优先。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1.按照操作规程，做好水质管理确保锅炉的安全运行；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2.负责燃料、水电节约，水质的质量验收和评估；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3.做好锅炉及其附属设备包括分汽缸的阀门、供水泵水处理设备) 的维护保养和年度检修工作；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4.按照规定做好巡视，并做好各种运行参加工作，杜绝“跑”“冒”“漏”的现象，做到文明操作；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5.做好锅炉房日常维护保养，做到勤检查，勤调节，保持锅炉压力稳定，做好节能工作；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6.参与部门月度检修、年度检修工作；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领导安排的其他任务。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造粒工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1.中专及以上学历；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2.原则上年龄35岁以下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特别优秀者可40岁以下；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3.有较好的业务能力及服务意识；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4.工作有条理，细致、认真、有责任心，办事严谨；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有低压电工作业证书及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在企业有工作经验的优先。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1.负责造粒蒸汽阀、水阀及管道日常维护保养和年度检修工作；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2.负责造粒蒸汽压力、流量及水量控制；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3.控制物料造粒温度、水分；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4.参与部门月度检修、年度检修工作；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领导安排的其他任务。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机修工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1.中专及以上学历；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2.原则上年龄35岁以下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特别优秀者可40岁以下；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有焊接与热切割作业证书；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4.有较好的业务能力及服务意识；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5.工作有条理，细致、认真、有责任心，办事严谨；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6.在企业有工作经验的优先。</w:t>
            </w: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做好日常电路的巡视检查工作，及时发现问题，处理隐患；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定期保养设备，设备故障维修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维护保养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3.参与部门月度检修、年度检修工作；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4.领导安排的其他任务。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研发质检部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质检员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1.大专及以上学历，分析、化工及相关专业；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2.原则上年龄35岁以下；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3.熟练电脑操作及Office办公软件，具备基本的网络知识；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4.有团队精神，工作有条理，细致、认真负责、原则性强；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5.有复合肥料检验相关工作经验或持有《复合肥料检验培训合格证书》者优先考虑。</w:t>
            </w: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1.负责原料、半成品和成品的检验与试验；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2.负责保存、管理检验室的化学试剂；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安排的其他工作。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总计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E343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WVhZDI5N2RhZWY0NWQzYjk1NzZhZGE3YjkzMGIifQ=="/>
  </w:docVars>
  <w:rsids>
    <w:rsidRoot w:val="4CEE170D"/>
    <w:rsid w:val="4CE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2023-05-24T01:14:00Z</dcterms:created>
  <dc:creator>巧克力菇。</dc:creator>
  <cp:lastModifiedBy>巧克力菇。</cp:lastModifiedBy>
  <dcterms:modified xsi:type="dcterms:W3CDTF">2023-05-24T01:15:07Z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3D234D8A984E4EC8B5ADADA1D465B6BB_11</vt:lpwstr>
  </property>
</Properties>
</file>