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3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134"/>
        <w:gridCol w:w="1002"/>
        <w:gridCol w:w="62"/>
        <w:gridCol w:w="630"/>
        <w:gridCol w:w="563"/>
        <w:gridCol w:w="933"/>
        <w:gridCol w:w="524"/>
        <w:gridCol w:w="1065"/>
        <w:gridCol w:w="283"/>
        <w:gridCol w:w="900"/>
        <w:gridCol w:w="1039"/>
        <w:gridCol w:w="1249"/>
        <w:gridCol w:w="2735"/>
        <w:gridCol w:w="2114"/>
        <w:gridCol w:w="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附件1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bookmarkEnd w:id="0"/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935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  <w:t>巧家县人民医院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  <w:lang w:eastAsia="zh-CN"/>
              </w:rPr>
              <w:t>2020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40"/>
                <w:szCs w:val="40"/>
              </w:rPr>
              <w:t>年编制外人员招聘简章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1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71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50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学历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学历性质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  <w:lang w:val="en-US" w:eastAsia="zh-CN"/>
              </w:rPr>
              <w:t>户籍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8"/>
                <w:szCs w:val="28"/>
              </w:rPr>
              <w:t>执业资格</w:t>
            </w:r>
          </w:p>
        </w:tc>
        <w:tc>
          <w:tcPr>
            <w:tcW w:w="50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专科及以上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国民教育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及相关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护士及以上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外三科,外二科,中医科,儿科,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妇产科，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内二科,血透室,门诊,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眼耳鼻喉科等科室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中专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及以上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及相关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男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护士及以上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重症医学科、急诊科、精神科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针灸推拿师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专科及以上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针灸推拿学、中医相关专业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医师及以上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口腔医师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专科及以上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口腔医学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助理级以上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口腔科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检验师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本科及以上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巧家县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检验科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15581"/>
    <w:rsid w:val="0B8E6DB1"/>
    <w:rsid w:val="22A15581"/>
    <w:rsid w:val="4358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2020-11-17T08:56:00Z</dcterms:created>
  <dc:creator>谁与时光终年不遇</dc:creator>
  <cp:lastModifiedBy>滇东刀客</cp:lastModifiedBy>
  <dcterms:modified xsi:type="dcterms:W3CDTF">2020-11-17T09:00:48Z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