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CF" w:rsidRDefault="00422CCF" w:rsidP="00422CCF">
      <w:pPr>
        <w:pStyle w:val="a0"/>
        <w:spacing w:line="600" w:lineRule="exact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w w:val="100"/>
          <w:sz w:val="32"/>
          <w:szCs w:val="32"/>
        </w:rPr>
        <w:t>附件4</w:t>
      </w:r>
    </w:p>
    <w:p w:rsidR="00422CCF" w:rsidRDefault="00422CCF" w:rsidP="00422CCF">
      <w:pPr>
        <w:pStyle w:val="a0"/>
        <w:spacing w:line="600" w:lineRule="exact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spacing w:line="7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峨边县情简介</w:t>
      </w:r>
    </w:p>
    <w:p w:rsidR="00422CCF" w:rsidRDefault="00422CCF" w:rsidP="00422CCF">
      <w:pPr>
        <w:pStyle w:val="a0"/>
        <w:ind w:firstLine="1218"/>
        <w:rPr>
          <w:rFonts w:hint="eastAsia"/>
        </w:rPr>
      </w:pPr>
    </w:p>
    <w:p w:rsidR="00422CCF" w:rsidRDefault="00422CCF" w:rsidP="00422CCF">
      <w:pPr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峨边，是全国12个彝族自治县之一，县域面积2382平方公里，人口15.3万人。</w:t>
      </w:r>
      <w:r>
        <w:rPr>
          <w:rFonts w:ascii="仿宋_GB2312" w:eastAsia="仿宋_GB2312" w:hAnsi="黑体" w:hint="eastAsia"/>
          <w:color w:val="000000"/>
          <w:sz w:val="32"/>
          <w:szCs w:val="32"/>
        </w:rPr>
        <w:t>处峨水（大渡河）之滨、峨山（峨眉山）之麓</w:t>
      </w:r>
      <w:r>
        <w:rPr>
          <w:rFonts w:ascii="仿宋_GB2312" w:eastAsia="仿宋_GB2312" w:hAnsi="仿宋_GB2312" w:cs="仿宋_GB2312" w:hint="eastAsia"/>
          <w:sz w:val="32"/>
          <w:szCs w:val="32"/>
        </w:rPr>
        <w:t>，位于四川西南小凉山区，是进出大凉山的门户，距峨眉山67千米，乐山90千米，成都219千米，属乐山一小时经济圈、成都两小时经济圈，是距离省会成都最近的彝族文化窗口。是国家重点生态功能区，与世界自然文化“双遗产”峨眉山、乐山大佛一脉相连，与“沫若故里”一河相牵。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209550</wp:posOffset>
            </wp:positionV>
            <wp:extent cx="5247005" cy="2433955"/>
            <wp:effectExtent l="19050" t="0" r="0" b="0"/>
            <wp:wrapNone/>
            <wp:docPr id="2" name="图片 4" descr="峨边新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峨边新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4339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（峨边县城风貌）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  <w:lastRenderedPageBreak/>
        <w:t>峨边交通便捷高效。</w:t>
      </w:r>
      <w:r>
        <w:rPr>
          <w:rFonts w:ascii="仿宋_GB2312" w:eastAsia="仿宋_GB2312" w:hAnsi="仿宋_GB2312" w:cs="仿宋_GB2312" w:hint="eastAsia"/>
          <w:sz w:val="32"/>
          <w:szCs w:val="32"/>
        </w:rPr>
        <w:t>2016年以来，峨边县完成交通建设投资77亿元，其中2019年完成交通建设投资21亿元。境内现有成昆铁路、国道245、省道309线，“一高一铁”“四路两桥”交通网络即将建成，向北融入成都经济圈进程加快，向南联通攀西经济圈更加便捷。2020年底，峨汉高速（峨边至峨眉段）将实现通车，到乐山市区仅需50分钟，彝区门户、美神故里的区位优势逐步凸显。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266700</wp:posOffset>
            </wp:positionV>
            <wp:extent cx="5268595" cy="1743075"/>
            <wp:effectExtent l="19050" t="0" r="8255" b="0"/>
            <wp:wrapNone/>
            <wp:docPr id="3" name="图片 5" descr="背峰山公园 王永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背峰山公园 王永春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743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（峨边县城风貌）</w:t>
      </w:r>
    </w:p>
    <w:p w:rsidR="00422CCF" w:rsidRDefault="00422CCF" w:rsidP="00422CCF">
      <w:pPr>
        <w:spacing w:line="600" w:lineRule="exact"/>
        <w:ind w:firstLineChars="200" w:firstLine="640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117475</wp:posOffset>
            </wp:positionV>
            <wp:extent cx="5257800" cy="2092325"/>
            <wp:effectExtent l="19050" t="0" r="0" b="0"/>
            <wp:wrapNone/>
            <wp:docPr id="5" name="图片 12" descr="159952797820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5995279782093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92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spacing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spacing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spacing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spacing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spacing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（铜河路夜景）</w:t>
      </w:r>
    </w:p>
    <w:p w:rsidR="00422CCF" w:rsidRDefault="00422CCF" w:rsidP="00422CCF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  <w:lastRenderedPageBreak/>
        <w:t>峨边生态环境优越</w:t>
      </w: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沿大渡河、官料河、白沙河溯流而上，一路葱茏峻逸，让人肺吐扩张、沁透心脾。全县有林地面积277万亩，森林覆盖率77.2%，空气质量达国家一级标准。一山分四季，十里不同天，峨边坚持“绿色兴农”，错位布局高、中、低山区农业，建成高山蔬菜、马铃薯、水果、油用牡丹、中药材、茶园基地15万亩，峨边花生、峨边马铃薯、峨边竹笋获国家地理商标认证，绿色有机农产品走出深山、走俏都市、远销海外。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黑体" w:eastAsia="黑体" w:hAnsi="黑体" w:cs="黑体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275590</wp:posOffset>
            </wp:positionV>
            <wp:extent cx="5268595" cy="2346960"/>
            <wp:effectExtent l="19050" t="0" r="8255" b="0"/>
            <wp:wrapNone/>
            <wp:docPr id="4" name="图片 11" descr="峨边五渡镇先锋新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峨边五渡镇先锋新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3469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both"/>
        <w:rPr>
          <w:rFonts w:ascii="仿宋_GB2312" w:eastAsia="仿宋_GB2312" w:hAnsi="仿宋_GB2312" w:cs="仿宋_GB2312" w:hint="eastAsia"/>
          <w:sz w:val="28"/>
          <w:szCs w:val="28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黑体" w:eastAsia="黑体" w:hAnsi="黑体" w:cs="黑体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（乡村风光）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峨边文旅资源丰富。</w:t>
      </w:r>
      <w:r>
        <w:rPr>
          <w:rFonts w:ascii="仿宋_GB2312" w:eastAsia="仿宋_GB2312" w:hAnsi="仿宋_GB2312" w:cs="仿宋_GB2312" w:hint="eastAsia"/>
          <w:sz w:val="32"/>
          <w:szCs w:val="32"/>
        </w:rPr>
        <w:t>峨边集天地之灵气，蕴山川之秀美。原始森林、田园山色、峰林石柱、高峡平湖，素有“中国百慕大”“世界迷都”之称的黑竹沟，囊括北纬30度的神秘奇异，荟聚林泉飞瀑、草甸海子等壮美景观，负氧离子含量每立方厘米最高达10万单位，被誉为“中国森林氧吧”，已建成国家级森林公园、国家级自然保护区、国家级水利风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景区，国家AAAA级景区、四川省级生态旅游示范区。2019 年，峨边县旅游接待总人数 295.71 万人次，旅游总收入 14.86 亿元，接待人次和旅游收入保持了高速度的增长态势，快速推进“1+1+2+N”全域旅游大发展、大繁荣。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56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3175</wp:posOffset>
            </wp:positionV>
            <wp:extent cx="5289550" cy="2234565"/>
            <wp:effectExtent l="19050" t="0" r="6350" b="0"/>
            <wp:wrapNone/>
            <wp:docPr id="7" name="图片 17" descr="白杨乡瓦洛彝家新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白杨乡瓦洛彝家新寨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2345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黑体" w:eastAsia="黑体" w:hAnsi="黑体" w:cs="黑体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（乡村风光）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黑体" w:eastAsia="黑体" w:hAnsi="黑体" w:cs="黑体" w:hint="eastAsia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148590</wp:posOffset>
            </wp:positionV>
            <wp:extent cx="5328285" cy="2997200"/>
            <wp:effectExtent l="19050" t="0" r="5715" b="0"/>
            <wp:wrapNone/>
            <wp:docPr id="8" name="图片 18" descr="航拍茗新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航拍茗新村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997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lastRenderedPageBreak/>
        <w:t>峨边脱贫成效显著。</w:t>
      </w:r>
      <w:r>
        <w:rPr>
          <w:rFonts w:ascii="仿宋_GB2312" w:eastAsia="仿宋_GB2312" w:hAnsi="仿宋_GB2312" w:cs="仿宋_GB2312" w:hint="eastAsia"/>
          <w:sz w:val="32"/>
          <w:szCs w:val="32"/>
        </w:rPr>
        <w:t>峨边始终坚持脱贫攻坚头等大事，坚定扛起政治责任，持续攻克深度贫困坚冰堡垒，县域内基础设施极大改善、彝家新寨风姿绰约、富民产业蓬勃兴旺，教育、医疗、卫生、社会保障等民生事业全面进步，人民生活持续改善。经过6年的艰辛努力，全县106个贫困村全部达标退出，7751户27885名贫困人口全部达标脱贫，2016年至今荣获“全省脱贫攻坚先进县”“省内对口帮扶藏区彝区贫困县先进县”“全省东西部扶贫协作先进县”等称号，2020年2月18日经省政府批准高质量退出贫困县序列。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8890</wp:posOffset>
            </wp:positionV>
            <wp:extent cx="2924175" cy="4387215"/>
            <wp:effectExtent l="19050" t="0" r="9525" b="0"/>
            <wp:wrapNone/>
            <wp:docPr id="6" name="图片 16" descr="古井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古井村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872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jc w:val="center"/>
        <w:rPr>
          <w:rFonts w:ascii="仿宋_GB2312" w:eastAsia="仿宋_GB2312" w:hAnsi="仿宋_GB2312" w:cs="仿宋_GB2312" w:hint="eastAsia"/>
          <w:b/>
          <w:bCs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28"/>
          <w:szCs w:val="28"/>
          <w:shd w:val="clear" w:color="auto" w:fill="FFFFFF"/>
        </w:rPr>
        <w:t>（乡村风光）</w:t>
      </w: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</w:pPr>
    </w:p>
    <w:p w:rsidR="00422CCF" w:rsidRDefault="00422CCF" w:rsidP="00422CCF">
      <w:pPr>
        <w:pStyle w:val="a7"/>
        <w:widowControl/>
        <w:shd w:val="clear" w:color="auto" w:fill="FFFFFF"/>
        <w:spacing w:beforeAutospacing="0" w:afterAutospacing="0" w:line="60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shd w:val="clear" w:color="auto" w:fill="FFFFFF"/>
        </w:rPr>
        <w:t>峨边发展机遇空前</w:t>
      </w: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峨边坚持生态立县，以项目为引擎，着力打造“三个百里产业带”。山水相应、景城一体的河畔新城焕发生机，交旅、农旅、城旅、文旅融合破题起步，乡村振兴的大幕全面拉开，东部旅游大通道、牡丹小镇、农业生态园、沙坪茶场休闲度假区、教育新城、火车小镇、背峰山公园飞拉达、乾池公园水电博物馆、滨水公园城市会客厅，火热的建设拉动大招商、大投资、大发展如燎原之势如火如荼。</w:t>
      </w: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仿宋_GB2312" w:eastAsia="仿宋_GB2312" w:hAnsi="仿宋_GB2312" w:cs="仿宋_GB2312" w:hint="eastAsia"/>
          <w:color w:val="000000"/>
          <w:w w:val="100"/>
          <w:sz w:val="28"/>
          <w:szCs w:val="28"/>
        </w:rPr>
      </w:pPr>
    </w:p>
    <w:p w:rsidR="00422CCF" w:rsidRDefault="00422CCF" w:rsidP="00422CCF">
      <w:pPr>
        <w:pStyle w:val="a0"/>
        <w:ind w:firstLineChars="0" w:firstLine="0"/>
        <w:jc w:val="both"/>
        <w:rPr>
          <w:rFonts w:ascii="黑体" w:eastAsia="黑体" w:hAnsi="黑体" w:cs="黑体" w:hint="eastAsia"/>
          <w:color w:val="000000"/>
          <w:w w:val="100"/>
          <w:sz w:val="32"/>
          <w:szCs w:val="32"/>
        </w:rPr>
      </w:pPr>
    </w:p>
    <w:p w:rsidR="00000000" w:rsidRDefault="00422CCF"/>
    <w:sectPr w:rsidR="00000000">
      <w:pgSz w:w="11906" w:h="16838"/>
      <w:pgMar w:top="1440" w:right="1803" w:bottom="1956" w:left="1803" w:header="851" w:footer="992" w:gutter="0"/>
      <w:pgNumType w:fmt="numberInDash"/>
      <w:cols w:space="720"/>
      <w:docGrid w:type="lines" w:linePitch="3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CCF" w:rsidRDefault="00422CCF" w:rsidP="00422CCF">
      <w:r>
        <w:separator/>
      </w:r>
    </w:p>
  </w:endnote>
  <w:endnote w:type="continuationSeparator" w:id="1">
    <w:p w:rsidR="00422CCF" w:rsidRDefault="00422CCF" w:rsidP="00422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CCF" w:rsidRDefault="00422CCF" w:rsidP="00422CCF">
      <w:r>
        <w:separator/>
      </w:r>
    </w:p>
  </w:footnote>
  <w:footnote w:type="continuationSeparator" w:id="1">
    <w:p w:rsidR="00422CCF" w:rsidRDefault="00422CCF" w:rsidP="00422C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CCF"/>
    <w:rsid w:val="00422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22CC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semiHidden/>
    <w:unhideWhenUsed/>
    <w:rsid w:val="00422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422CC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422CC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rsid w:val="00422CCF"/>
    <w:rPr>
      <w:sz w:val="18"/>
      <w:szCs w:val="18"/>
    </w:rPr>
  </w:style>
  <w:style w:type="paragraph" w:styleId="a6">
    <w:name w:val="Body Text"/>
    <w:basedOn w:val="a"/>
    <w:link w:val="Char1"/>
    <w:uiPriority w:val="99"/>
    <w:semiHidden/>
    <w:unhideWhenUsed/>
    <w:rsid w:val="00422CCF"/>
    <w:pPr>
      <w:spacing w:after="120"/>
    </w:pPr>
  </w:style>
  <w:style w:type="character" w:customStyle="1" w:styleId="Char1">
    <w:name w:val="正文文本 Char"/>
    <w:basedOn w:val="a1"/>
    <w:link w:val="a6"/>
    <w:uiPriority w:val="99"/>
    <w:semiHidden/>
    <w:rsid w:val="00422CCF"/>
    <w:rPr>
      <w:rFonts w:ascii="Calibri" w:eastAsia="宋体" w:hAnsi="Calibri" w:cs="Times New Roman"/>
      <w:szCs w:val="24"/>
    </w:rPr>
  </w:style>
  <w:style w:type="paragraph" w:styleId="a0">
    <w:name w:val="Body Text First Indent"/>
    <w:basedOn w:val="a6"/>
    <w:link w:val="Char2"/>
    <w:qFormat/>
    <w:rsid w:val="00422CCF"/>
    <w:pPr>
      <w:spacing w:after="0" w:line="960" w:lineRule="exact"/>
      <w:ind w:firstLineChars="100" w:firstLine="420"/>
      <w:jc w:val="center"/>
    </w:pPr>
    <w:rPr>
      <w:rFonts w:ascii="Times New Roman" w:hAnsi="Times New Roman"/>
      <w:spacing w:val="-20"/>
      <w:w w:val="90"/>
      <w:sz w:val="140"/>
      <w:szCs w:val="20"/>
    </w:rPr>
  </w:style>
  <w:style w:type="character" w:customStyle="1" w:styleId="Char2">
    <w:name w:val="正文首行缩进 Char"/>
    <w:basedOn w:val="Char1"/>
    <w:link w:val="a0"/>
    <w:rsid w:val="00422CCF"/>
    <w:rPr>
      <w:rFonts w:ascii="Times New Roman" w:hAnsi="Times New Roman"/>
      <w:spacing w:val="-20"/>
      <w:w w:val="90"/>
      <w:sz w:val="140"/>
      <w:szCs w:val="20"/>
    </w:rPr>
  </w:style>
  <w:style w:type="paragraph" w:styleId="a7">
    <w:name w:val="Normal (Web)"/>
    <w:basedOn w:val="a"/>
    <w:qFormat/>
    <w:rsid w:val="00422CCF"/>
    <w:pPr>
      <w:spacing w:before="100" w:beforeAutospacing="1" w:after="100" w:afterAutospacing="1"/>
      <w:jc w:val="left"/>
    </w:pPr>
    <w:rPr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207</Words>
  <Characters>1182</Characters>
  <Application>Microsoft Office Word</Application>
  <DocSecurity>0</DocSecurity>
  <Lines>9</Lines>
  <Paragraphs>2</Paragraphs>
  <ScaleCrop>false</ScaleCrop>
  <Company>Home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2020-10-10T05:05:00Z</dcterms:created>
  <dcterms:modified xsi:type="dcterms:W3CDTF">2020-10-10T05:05:00Z</dcterms:modified>
</cp:coreProperties>
</file>