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/>
        <w:keepLines/>
        <w:numPr>
          <w:ilvl w:val="0"/>
          <w:numId w:val="0"/>
        </w:numPr>
        <w:snapToGrid w:val="0"/>
        <w:spacing w:before="156" w:beforeLines="50" w:after="0" w:line="360" w:lineRule="auto"/>
        <w:ind w:leftChars="0"/>
        <w:jc w:val="center"/>
        <w:outlineLvl w:val="0"/>
        <w:rPr>
          <w:rFonts w:ascii="微软雅黑" w:hAnsi="微软雅黑" w:eastAsia="微软雅黑" w:cs="宋体"/>
          <w:b/>
          <w:bCs/>
          <w:color w:val="000000" w:themeColor="text1"/>
          <w:kern w:val="44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宋体"/>
          <w:b/>
          <w:bCs/>
          <w:color w:val="000000" w:themeColor="text1"/>
          <w:kern w:val="44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考生在线笔试操作说明</w:t>
      </w:r>
    </w:p>
    <w:p>
      <w:pPr>
        <w:keepNext/>
        <w:keepLines/>
        <w:numPr>
          <w:ilvl w:val="0"/>
          <w:numId w:val="1"/>
        </w:numPr>
        <w:snapToGrid w:val="0"/>
        <w:spacing w:before="156" w:beforeLines="50" w:after="0" w:line="360" w:lineRule="auto"/>
        <w:ind w:left="420" w:hanging="420"/>
        <w:jc w:val="both"/>
        <w:outlineLvl w:val="0"/>
        <w:rPr>
          <w:rFonts w:ascii="微软雅黑" w:hAnsi="微软雅黑" w:eastAsia="微软雅黑" w:cs="宋体"/>
          <w:b/>
          <w:bCs/>
          <w:color w:val="000000" w:themeColor="text1"/>
          <w:kern w:val="44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/>
          <w:bCs/>
          <w:color w:val="000000" w:themeColor="text1"/>
          <w:kern w:val="44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易考客户端下载、安装和调试</w:t>
      </w:r>
    </w:p>
    <w:p>
      <w:pPr>
        <w:keepNext/>
        <w:keepLines/>
        <w:numPr>
          <w:ilvl w:val="0"/>
          <w:numId w:val="2"/>
        </w:numPr>
        <w:snapToGrid w:val="0"/>
        <w:spacing w:before="0" w:after="0" w:line="360" w:lineRule="auto"/>
        <w:ind w:left="420" w:hanging="420"/>
        <w:jc w:val="both"/>
        <w:outlineLvl w:val="1"/>
        <w:rPr>
          <w:rFonts w:ascii="微软雅黑" w:hAnsi="微软雅黑" w:eastAsia="微软雅黑" w:cstheme="majorBidi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theme="majorBidi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易考客户端安装</w:t>
      </w:r>
    </w:p>
    <w:p>
      <w:pPr>
        <w:snapToGrid w:val="0"/>
        <w:spacing w:line="360" w:lineRule="auto"/>
        <w:ind w:firstLine="420" w:firstLineChars="0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使用考试设备，在浏览器中打开考试链接，会直接进入易考客户端的下载页面。</w:t>
      </w:r>
    </w:p>
    <w:p>
      <w:pPr>
        <w:snapToGrid w:val="0"/>
        <w:spacing w:line="360" w:lineRule="auto"/>
        <w:ind w:firstLine="420" w:firstLineChars="0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请考生根据自己考试设备的操作系统类型下载对应的客户端安装包（Windows版或Mac版），下载页面如下图1所示。</w:t>
      </w:r>
    </w:p>
    <w:p>
      <w:pPr>
        <w:snapToGrid w:val="0"/>
        <w:spacing w:line="360" w:lineRule="auto"/>
        <w:ind w:firstLine="42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  <w:lang w:val="en-US" w:eastAsia="zh-CN" w:bidi="ar-SA"/>
        </w:rPr>
        <w:drawing>
          <wp:inline distT="0" distB="0" distL="0" distR="0">
            <wp:extent cx="3323590" cy="2118360"/>
            <wp:effectExtent l="0" t="0" r="1016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7552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left="363" w:firstLine="0" w:firstLineChars="0"/>
        <w:jc w:val="center"/>
        <w:rPr>
          <w:rFonts w:ascii="微软雅黑" w:hAnsi="微软雅黑" w:eastAsia="微软雅黑" w:cs="Arial"/>
          <w:b/>
          <w:bCs/>
          <w:color w:val="000000" w:themeColor="text1"/>
          <w:sz w:val="21"/>
          <w:szCs w:val="21"/>
          <w:highlight w:val="lightGray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:lang w:val="en-US" w:eastAsia="zh-CN" w:bidi="ar-SA"/>
          <w14:textFill>
            <w14:solidFill>
              <w14:schemeClr w14:val="tx1"/>
            </w14:solidFill>
          </w14:textFill>
        </w:rPr>
        <w:t>（图1）</w:t>
      </w:r>
    </w:p>
    <w:p>
      <w:pPr>
        <w:snapToGrid w:val="0"/>
        <w:spacing w:line="360" w:lineRule="auto"/>
        <w:ind w:firstLine="420" w:firstLineChars="200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客户端安装包下载完成后，以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Windows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考试设备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为例，双击安装包即可安装易考客户端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，如下图2所示。点击“下一步”，推荐使用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:u w:val="single"/>
          <w:lang w:val="en-US" w:eastAsia="zh-CN" w:bidi="ar-SA"/>
          <w14:textFill>
            <w14:solidFill>
              <w14:schemeClr w14:val="tx1"/>
            </w14:solidFill>
          </w14:textFill>
        </w:rPr>
        <w:t>默认路径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安装客户端，如下图3所示。</w:t>
      </w:r>
    </w:p>
    <w:p>
      <w:pPr>
        <w:snapToGrid w:val="0"/>
        <w:spacing w:line="360" w:lineRule="auto"/>
        <w:ind w:firstLine="0" w:firstLineChars="0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等线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10790" cy="2135505"/>
            <wp:effectExtent l="9525" t="9525" r="13335" b="26670"/>
            <wp:docPr id="3" name="图片 3" descr="C:\Users\ZHOUYU~1\AppData\Local\Temp\15915938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ZHOUYU~1\AppData\Local\Temp\1591593877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2135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715260" cy="2138045"/>
            <wp:effectExtent l="9525" t="9525" r="18415" b="24130"/>
            <wp:docPr id="48" name="图片 48" descr="C:\Users\ZHOUYU~1\AppData\Local\Temp\WeChat Files\1c7d3420e69beda6e29629ae42c32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ZHOUYU~1\AppData\Local\Temp\WeChat Files\1c7d3420e69beda6e29629ae42c32e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2138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firstLine="1470" w:firstLineChars="700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:lang w:val="en-US" w:eastAsia="zh-CN" w:bidi="ar-SA"/>
          <w14:textFill>
            <w14:solidFill>
              <w14:schemeClr w14:val="tx1"/>
            </w14:solidFill>
          </w14:textFill>
        </w:rPr>
        <w:t>（图2）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 xml:space="preserve">                                   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:lang w:val="en-US" w:eastAsia="zh-CN" w:bidi="ar-SA"/>
          <w14:textFill>
            <w14:solidFill>
              <w14:schemeClr w14:val="tx1"/>
            </w14:solidFill>
          </w14:textFill>
        </w:rPr>
        <w:t>（图3）</w:t>
      </w:r>
    </w:p>
    <w:p>
      <w:pPr>
        <w:snapToGrid w:val="0"/>
        <w:spacing w:line="360" w:lineRule="auto"/>
        <w:ind w:firstLine="420" w:firstLineChars="200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安装完成后，桌面上将会显示“eztest”图标，如下图4所示。</w:t>
      </w:r>
    </w:p>
    <w:p>
      <w:pPr>
        <w:snapToGrid w:val="0"/>
        <w:ind w:firstLine="420" w:firstLineChars="20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等线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029335" cy="923925"/>
            <wp:effectExtent l="12700" t="12700" r="24765" b="15875"/>
            <wp:docPr id="49" name="图片 49" descr="C:\Users\ZHOUYU~1\AppData\Local\Temp\WeChat Files\5015115aba623fd07090b502d532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ZHOUYU~1\AppData\Local\Temp\WeChat Files\5015115aba623fd07090b502d532e4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9335" cy="923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420" w:firstLineChars="20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:lang w:val="en-US" w:eastAsia="zh-CN" w:bidi="ar-SA"/>
          <w14:textFill>
            <w14:solidFill>
              <w14:schemeClr w14:val="tx1"/>
            </w14:solidFill>
          </w14:textFill>
        </w:rPr>
        <w:t>（图4）</w:t>
      </w:r>
    </w:p>
    <w:p>
      <w:pPr>
        <w:keepNext/>
        <w:keepLines/>
        <w:numPr>
          <w:ilvl w:val="0"/>
          <w:numId w:val="2"/>
        </w:numPr>
        <w:snapToGrid w:val="0"/>
        <w:spacing w:before="0" w:after="0" w:line="360" w:lineRule="auto"/>
        <w:ind w:left="420" w:hanging="420"/>
        <w:jc w:val="both"/>
        <w:outlineLvl w:val="1"/>
        <w:rPr>
          <w:rFonts w:ascii="微软雅黑" w:hAnsi="微软雅黑" w:eastAsia="微软雅黑" w:cstheme="majorBidi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theme="majorBidi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调试摄像头和麦克风</w:t>
      </w:r>
    </w:p>
    <w:p>
      <w:pPr>
        <w:numPr>
          <w:ilvl w:val="0"/>
          <w:numId w:val="3"/>
        </w:numPr>
        <w:snapToGrid w:val="0"/>
        <w:spacing w:line="360" w:lineRule="auto"/>
        <w:ind w:left="425" w:hanging="425" w:firstLineChars="0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双击运行“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eztest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”程序，在客户端登录界面输入考试对应的的口令，如下图5所示。</w:t>
      </w:r>
    </w:p>
    <w:p>
      <w:pPr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956685" cy="2868930"/>
            <wp:effectExtent l="0" t="0" r="5715" b="762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685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:lang w:val="en-US" w:eastAsia="zh-CN" w:bidi="ar-SA"/>
          <w14:textFill>
            <w14:solidFill>
              <w14:schemeClr w14:val="tx1"/>
            </w14:solidFill>
          </w14:textFill>
        </w:rPr>
        <w:t>（图5）</w:t>
      </w:r>
    </w:p>
    <w:p>
      <w:pPr>
        <w:numPr>
          <w:ilvl w:val="0"/>
          <w:numId w:val="3"/>
        </w:numPr>
        <w:snapToGrid w:val="0"/>
        <w:spacing w:line="360" w:lineRule="auto"/>
        <w:ind w:left="425" w:hanging="425" w:firstLineChars="0"/>
        <w:jc w:val="both"/>
        <w:rPr>
          <w:rFonts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点击“</w:t>
      </w:r>
      <w:r>
        <w:rPr>
          <w:rFonts w:ascii="微软雅黑" w:hAnsi="微软雅黑" w:eastAsia="微软雅黑" w:cs="宋体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调试</w:t>
      </w:r>
      <w:r>
        <w:rPr>
          <w:rFonts w:hint="eastAsia" w:ascii="微软雅黑" w:hAnsi="微软雅黑" w:eastAsia="微软雅黑" w:cs="宋体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设备</w:t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”测试本机摄像头</w:t>
      </w:r>
      <w:r>
        <w:rPr>
          <w:rFonts w:hint="eastAsia"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、麦克风和耳机</w:t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是否可用</w:t>
      </w:r>
      <w:r>
        <w:rPr>
          <w:rFonts w:hint="eastAsia"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，如下图6、图7所示。</w:t>
      </w:r>
    </w:p>
    <w:p>
      <w:pPr>
        <w:widowControl/>
        <w:snapToGrid w:val="0"/>
        <w:spacing w:line="360" w:lineRule="auto"/>
        <w:ind w:firstLine="420" w:firstLineChars="200"/>
        <w:jc w:val="both"/>
        <w:rPr>
          <w:rFonts w:ascii="微软雅黑" w:hAnsi="微软雅黑" w:eastAsia="微软雅黑" w:cs="等线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如你能清晰地看到摄像头图像，说明摄像头调用正常；如检测麦克风可正常收音和播放，说明麦克风设备正常；如检测耳机可正常听到播放的录音，说明设备的扬声器或耳机正常，并可同时进行合适的音量调节。</w:t>
      </w:r>
    </w:p>
    <w:p>
      <w:pPr>
        <w:widowControl/>
        <w:snapToGrid w:val="0"/>
        <w:spacing w:line="360" w:lineRule="auto"/>
        <w:jc w:val="center"/>
        <w:rPr>
          <w:rFonts w:ascii="微软雅黑" w:hAnsi="微软雅黑" w:eastAsia="微软雅黑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4407535" cy="2870835"/>
            <wp:effectExtent l="9525" t="9525" r="21590" b="152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7535" cy="28708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:lang w:val="en-US" w:eastAsia="zh-CN" w:bidi="ar-SA"/>
          <w14:textFill>
            <w14:solidFill>
              <w14:schemeClr w14:val="tx1"/>
            </w14:solidFill>
          </w14:textFill>
        </w:rPr>
        <w:t>（图6）</w:t>
      </w:r>
    </w:p>
    <w:p>
      <w:pPr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  <w:lang w:val="en-US" w:eastAsia="zh-CN" w:bidi="ar-SA"/>
        </w:rPr>
        <w:drawing>
          <wp:inline distT="0" distB="0" distL="114300" distR="114300">
            <wp:extent cx="2601595" cy="3362960"/>
            <wp:effectExtent l="9525" t="9525" r="17780" b="1841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33629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:lang w:val="en-US" w:eastAsia="zh-CN" w:bidi="ar-SA"/>
          <w14:textFill>
            <w14:solidFill>
              <w14:schemeClr w14:val="tx1"/>
            </w14:solidFill>
          </w14:textFill>
        </w:rPr>
        <w:t>（图7）</w:t>
      </w:r>
    </w:p>
    <w:p>
      <w:pPr>
        <w:keepNext/>
        <w:keepLines/>
        <w:numPr>
          <w:ilvl w:val="0"/>
          <w:numId w:val="1"/>
        </w:numPr>
        <w:snapToGrid w:val="0"/>
        <w:spacing w:before="156" w:beforeLines="50" w:after="0" w:line="360" w:lineRule="auto"/>
        <w:ind w:left="420" w:hanging="420"/>
        <w:jc w:val="both"/>
        <w:outlineLvl w:val="0"/>
        <w:rPr>
          <w:rFonts w:ascii="微软雅黑" w:hAnsi="微软雅黑" w:eastAsia="微软雅黑" w:cs="宋体"/>
          <w:b/>
          <w:bCs/>
          <w:color w:val="000000" w:themeColor="text1"/>
          <w:kern w:val="44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/>
          <w:bCs/>
          <w:color w:val="000000" w:themeColor="text1"/>
          <w:kern w:val="44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易考在线考试流程</w:t>
      </w:r>
    </w:p>
    <w:p>
      <w:pPr>
        <w:keepNext/>
        <w:keepLines/>
        <w:numPr>
          <w:ilvl w:val="0"/>
          <w:numId w:val="4"/>
        </w:numPr>
        <w:snapToGrid w:val="0"/>
        <w:spacing w:before="0" w:after="0" w:line="360" w:lineRule="auto"/>
        <w:ind w:left="420" w:hanging="420"/>
        <w:jc w:val="both"/>
        <w:outlineLvl w:val="1"/>
        <w:rPr>
          <w:rFonts w:ascii="微软雅黑" w:hAnsi="微软雅黑" w:eastAsia="微软雅黑" w:cstheme="majorBidi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theme="majorBidi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易考客户端登录</w:t>
      </w:r>
    </w:p>
    <w:p>
      <w:pPr>
        <w:numPr>
          <w:ilvl w:val="0"/>
          <w:numId w:val="5"/>
        </w:numPr>
        <w:snapToGrid w:val="0"/>
        <w:spacing w:line="360" w:lineRule="auto"/>
        <w:ind w:firstLine="420" w:firstLineChars="200"/>
        <w:jc w:val="both"/>
        <w:rPr>
          <w:rFonts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双击运行“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eztest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”程序，在易考客户端界面输入考试对应的口令。</w:t>
      </w:r>
    </w:p>
    <w:p>
      <w:pPr>
        <w:numPr>
          <w:ilvl w:val="0"/>
          <w:numId w:val="5"/>
        </w:numPr>
        <w:snapToGrid w:val="0"/>
        <w:spacing w:line="360" w:lineRule="auto"/>
        <w:ind w:firstLine="420" w:firstLineChars="200"/>
        <w:jc w:val="both"/>
        <w:rPr>
          <w:rFonts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在允许登录的时间段内，</w:t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输入准考证号登录</w:t>
      </w:r>
      <w:r>
        <w:rPr>
          <w:rFonts w:hint="eastAsia"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，如下图8所示</w:t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snapToGrid w:val="0"/>
        <w:spacing w:line="360" w:lineRule="auto"/>
        <w:jc w:val="center"/>
        <w:rPr>
          <w:rFonts w:ascii="微软雅黑" w:hAnsi="微软雅黑" w:eastAsia="微软雅黑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236720" cy="2738755"/>
            <wp:effectExtent l="9525" t="9525" r="20955" b="1397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2738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:lang w:val="en-US" w:eastAsia="zh-CN" w:bidi="ar-SA"/>
          <w14:textFill>
            <w14:solidFill>
              <w14:schemeClr w14:val="tx1"/>
            </w14:solidFill>
          </w14:textFill>
        </w:rPr>
        <w:t>（图8）</w:t>
      </w:r>
    </w:p>
    <w:p>
      <w:pPr>
        <w:widowControl/>
        <w:snapToGrid w:val="0"/>
        <w:spacing w:line="360" w:lineRule="auto"/>
        <w:ind w:firstLine="420"/>
        <w:jc w:val="both"/>
        <w:rPr>
          <w:rFonts w:ascii="微软雅黑" w:hAnsi="微软雅黑" w:eastAsia="微软雅黑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注：</w:t>
      </w:r>
      <w:r>
        <w:rPr>
          <w:rFonts w:ascii="微软雅黑" w:hAnsi="微软雅黑" w:eastAsia="微软雅黑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若未到</w:t>
      </w:r>
      <w:r>
        <w:rPr>
          <w:rFonts w:hint="eastAsia" w:ascii="微软雅黑" w:hAnsi="微软雅黑" w:eastAsia="微软雅黑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允许登录时间，</w:t>
      </w:r>
      <w:r>
        <w:rPr>
          <w:rFonts w:ascii="微软雅黑" w:hAnsi="微软雅黑" w:eastAsia="微软雅黑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则</w:t>
      </w:r>
      <w:r>
        <w:rPr>
          <w:rFonts w:hint="eastAsia" w:ascii="微软雅黑" w:hAnsi="微软雅黑" w:eastAsia="微软雅黑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界面上</w:t>
      </w:r>
      <w:r>
        <w:rPr>
          <w:rFonts w:ascii="微软雅黑" w:hAnsi="微软雅黑" w:eastAsia="微软雅黑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会</w:t>
      </w:r>
      <w:r>
        <w:rPr>
          <w:rFonts w:hint="eastAsia" w:ascii="微软雅黑" w:hAnsi="微软雅黑" w:eastAsia="微软雅黑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提示考生当前</w:t>
      </w:r>
      <w:r>
        <w:rPr>
          <w:rFonts w:ascii="微软雅黑" w:hAnsi="微软雅黑" w:eastAsia="微软雅黑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距离开考</w:t>
      </w:r>
      <w:r>
        <w:rPr>
          <w:rFonts w:hint="eastAsia" w:ascii="微软雅黑" w:hAnsi="微软雅黑" w:eastAsia="微软雅黑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时间还有多久。</w:t>
      </w:r>
    </w:p>
    <w:p>
      <w:pPr>
        <w:keepNext/>
        <w:keepLines/>
        <w:numPr>
          <w:ilvl w:val="0"/>
          <w:numId w:val="4"/>
        </w:numPr>
        <w:snapToGrid w:val="0"/>
        <w:spacing w:before="0" w:after="0" w:line="360" w:lineRule="auto"/>
        <w:ind w:left="420" w:hanging="420"/>
        <w:jc w:val="both"/>
        <w:outlineLvl w:val="1"/>
        <w:rPr>
          <w:rFonts w:ascii="微软雅黑" w:hAnsi="微软雅黑" w:eastAsia="微软雅黑" w:cstheme="majorBidi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theme="majorBidi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信息确认及拍照</w:t>
      </w:r>
    </w:p>
    <w:p>
      <w:pPr>
        <w:numPr>
          <w:ilvl w:val="0"/>
          <w:numId w:val="6"/>
        </w:numPr>
        <w:snapToGrid w:val="0"/>
        <w:spacing w:line="360" w:lineRule="auto"/>
        <w:ind w:firstLine="420" w:firstLineChars="200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完成登录后，考生确认自己的基本信息（根据实际考试基本信息为准，下图仅为样图），点击“确定”按钮继续，如下图9所示。</w:t>
      </w:r>
    </w:p>
    <w:p>
      <w:pPr>
        <w:widowControl/>
        <w:snapToGrid w:val="0"/>
        <w:spacing w:line="360" w:lineRule="auto"/>
        <w:jc w:val="center"/>
        <w:rPr>
          <w:rFonts w:ascii="微软雅黑" w:hAnsi="微软雅黑" w:eastAsia="微软雅黑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900045" cy="3190875"/>
            <wp:effectExtent l="9525" t="9525" r="24130" b="19050"/>
            <wp:docPr id="11" name="图片 11" descr="D:\2020\易考\复旦MBA\在线\操作手册图片\微信截图_20200603170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2020\易考\复旦MBA\在线\操作手册图片\微信截图_2020060317052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31908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:lang w:val="en-US" w:eastAsia="zh-CN" w:bidi="ar-SA"/>
          <w14:textFill>
            <w14:solidFill>
              <w14:schemeClr w14:val="tx1"/>
            </w14:solidFill>
          </w14:textFill>
        </w:rPr>
        <w:t>（图9）</w:t>
      </w:r>
    </w:p>
    <w:p>
      <w:pPr>
        <w:numPr>
          <w:ilvl w:val="0"/>
          <w:numId w:val="6"/>
        </w:numPr>
        <w:snapToGrid w:val="0"/>
        <w:spacing w:line="360" w:lineRule="auto"/>
        <w:ind w:firstLine="420" w:firstLineChars="200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核对报名照后，点击“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进入考试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”按钮，如下图10所示。</w:t>
      </w:r>
    </w:p>
    <w:p>
      <w:pPr>
        <w:widowControl/>
        <w:snapToGrid w:val="0"/>
        <w:spacing w:line="360" w:lineRule="auto"/>
        <w:jc w:val="center"/>
        <w:rPr>
          <w:rFonts w:ascii="微软雅黑" w:hAnsi="微软雅黑" w:eastAsia="微软雅黑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461510" cy="3407410"/>
            <wp:effectExtent l="9525" t="9525" r="24765" b="12065"/>
            <wp:docPr id="28" name="图片 28" descr="C:\Users\ZHOUYU~1\AppData\Local\Temp\15915989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ZHOUYU~1\AppData\Local\Temp\1591598977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510" cy="34074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:lang w:val="en-US" w:eastAsia="zh-CN" w:bidi="ar-SA"/>
          <w14:textFill>
            <w14:solidFill>
              <w14:schemeClr w14:val="tx1"/>
            </w14:solidFill>
          </w14:textFill>
        </w:rPr>
        <w:t>（图10）</w:t>
      </w:r>
    </w:p>
    <w:p>
      <w:pPr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6"/>
        </w:numPr>
        <w:snapToGrid w:val="0"/>
        <w:spacing w:line="360" w:lineRule="auto"/>
        <w:ind w:firstLine="420" w:firstLineChars="200"/>
        <w:jc w:val="both"/>
        <w:rPr>
          <w:rFonts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考生进入</w:t>
      </w:r>
      <w:r>
        <w:rPr>
          <w:rFonts w:hint="eastAsia" w:ascii="微软雅黑" w:hAnsi="微软雅黑" w:eastAsia="微软雅黑" w:cs="宋体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拍照</w:t>
      </w:r>
      <w:r>
        <w:rPr>
          <w:rFonts w:hint="eastAsia"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页面，系统会提示考生拍摄个人正面照。</w:t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务必确保拍照时光线充足、图像清晰。</w:t>
      </w:r>
      <w:r>
        <w:rPr>
          <w:rFonts w:hint="eastAsia"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照片</w:t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应包括考生完整的面部和肩部</w:t>
      </w:r>
      <w:r>
        <w:rPr>
          <w:rFonts w:hint="eastAsia"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，如下图11所示。</w:t>
      </w:r>
    </w:p>
    <w:p>
      <w:pPr>
        <w:widowControl/>
        <w:snapToGrid w:val="0"/>
        <w:spacing w:line="360" w:lineRule="auto"/>
        <w:jc w:val="center"/>
        <w:rPr>
          <w:rFonts w:ascii="微软雅黑" w:hAnsi="微软雅黑" w:eastAsia="微软雅黑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677920" cy="3190240"/>
            <wp:effectExtent l="0" t="0" r="17780" b="10160"/>
            <wp:docPr id="40" name="图片 40" descr="C:\Users\ZHOUYU~1\AppData\Local\Temp\WeChat Files\c15f94916006cc21ffd622c7cacbf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ZHOUYU~1\AppData\Local\Temp\WeChat Files\c15f94916006cc21ffd622c7cacbfbf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792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:lang w:val="en-US" w:eastAsia="zh-CN" w:bidi="ar-SA"/>
          <w14:textFill>
            <w14:solidFill>
              <w14:schemeClr w14:val="tx1"/>
            </w14:solidFill>
          </w14:textFill>
        </w:rPr>
        <w:t>（图11）</w:t>
      </w:r>
    </w:p>
    <w:p>
      <w:pPr>
        <w:keepNext/>
        <w:keepLines/>
        <w:numPr>
          <w:ilvl w:val="0"/>
          <w:numId w:val="4"/>
        </w:numPr>
        <w:snapToGrid w:val="0"/>
        <w:spacing w:before="0" w:after="0" w:line="360" w:lineRule="auto"/>
        <w:ind w:left="420" w:hanging="420"/>
        <w:jc w:val="both"/>
        <w:outlineLvl w:val="1"/>
        <w:rPr>
          <w:rFonts w:ascii="微软雅黑" w:hAnsi="微软雅黑" w:eastAsia="微软雅黑" w:cstheme="majorBidi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theme="majorBidi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开启鹰眼监控</w:t>
      </w:r>
    </w:p>
    <w:p>
      <w:pPr>
        <w:widowControl/>
        <w:numPr>
          <w:ilvl w:val="0"/>
          <w:numId w:val="7"/>
        </w:numPr>
        <w:snapToGrid w:val="0"/>
        <w:spacing w:line="360" w:lineRule="auto"/>
        <w:ind w:left="425" w:hanging="425"/>
        <w:jc w:val="both"/>
        <w:rPr>
          <w:rFonts w:ascii="微软雅黑" w:hAnsi="微软雅黑" w:eastAsia="微软雅黑" w:cs="等线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考生完成拍照，进入考试后，考试设备上会显示鹰眼监控二维码。使用智能手机或平板设备扫描二维码，如下图</w:t>
      </w:r>
      <w:r>
        <w:rPr>
          <w:rFonts w:hint="eastAsia" w:ascii="微软雅黑" w:hAnsi="微软雅黑" w:eastAsia="微软雅黑" w:cs="等线"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eastAsia" w:ascii="微软雅黑" w:hAnsi="微软雅黑" w:eastAsia="微软雅黑" w:cs="等线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所示。</w:t>
      </w:r>
    </w:p>
    <w:p>
      <w:pPr>
        <w:widowControl/>
        <w:numPr>
          <w:ilvl w:val="0"/>
          <w:numId w:val="7"/>
        </w:numPr>
        <w:snapToGrid w:val="0"/>
        <w:spacing w:line="360" w:lineRule="auto"/>
        <w:jc w:val="both"/>
        <w:rPr>
          <w:rFonts w:ascii="微软雅黑" w:hAnsi="微软雅黑" w:eastAsia="微软雅黑" w:cs="等线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snapToGrid w:val="0"/>
        <w:spacing w:line="360" w:lineRule="auto"/>
        <w:ind w:left="425"/>
        <w:jc w:val="center"/>
        <w:rPr>
          <w:rFonts w:ascii="微软雅黑" w:hAnsi="微软雅黑" w:eastAsia="微软雅黑" w:cs="等线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1558925" cy="1965325"/>
            <wp:effectExtent l="0" t="0" r="3175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69956" cy="197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:lang w:val="en-US" w:eastAsia="zh-CN" w:bidi="ar-SA"/>
          <w14:textFill>
            <w14:solidFill>
              <w14:schemeClr w14:val="tx1"/>
            </w14:solidFill>
          </w14:textFill>
        </w:rPr>
        <w:t>（图12）</w:t>
      </w:r>
    </w:p>
    <w:p>
      <w:pPr>
        <w:widowControl/>
        <w:numPr>
          <w:ilvl w:val="0"/>
          <w:numId w:val="7"/>
        </w:numPr>
        <w:snapToGrid w:val="0"/>
        <w:spacing w:line="360" w:lineRule="auto"/>
        <w:ind w:left="425" w:hanging="425"/>
        <w:jc w:val="both"/>
        <w:rPr>
          <w:rFonts w:ascii="微软雅黑" w:hAnsi="微软雅黑" w:eastAsia="微软雅黑" w:cs="等线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如使用IOS设备（iPhone、iPad）作为监控设备，扫描二维码后依据提示使用Safari打开鹰眼监控；安卓机型扫描二维码后依据提示使用推荐的浏览器（Chrome浏览器）打开鹰眼监控，如下图1</w:t>
      </w:r>
      <w:r>
        <w:rPr>
          <w:rFonts w:hint="eastAsia" w:ascii="微软雅黑" w:hAnsi="微软雅黑" w:eastAsia="微软雅黑" w:cs="等线"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微软雅黑" w:hAnsi="微软雅黑" w:eastAsia="微软雅黑" w:cs="等线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所示。</w:t>
      </w:r>
    </w:p>
    <w:p>
      <w:pPr>
        <w:widowControl/>
        <w:numPr>
          <w:ilvl w:val="0"/>
          <w:numId w:val="7"/>
        </w:numPr>
        <w:snapToGrid w:val="0"/>
        <w:spacing w:line="360" w:lineRule="auto"/>
        <w:jc w:val="both"/>
        <w:rPr>
          <w:rFonts w:ascii="微软雅黑" w:hAnsi="微软雅黑" w:eastAsia="微软雅黑" w:cs="等线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snapToGrid w:val="0"/>
        <w:spacing w:line="360" w:lineRule="auto"/>
        <w:ind w:left="425"/>
        <w:jc w:val="center"/>
        <w:rPr>
          <w:rFonts w:ascii="微软雅黑" w:hAnsi="微软雅黑" w:eastAsia="微软雅黑" w:cs="等线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3820160" cy="3378835"/>
            <wp:effectExtent l="0" t="0" r="889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24399" cy="338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:lang w:val="en-US" w:eastAsia="zh-CN" w:bidi="ar-SA"/>
          <w14:textFill>
            <w14:solidFill>
              <w14:schemeClr w14:val="tx1"/>
            </w14:solidFill>
          </w14:textFill>
        </w:rPr>
        <w:t>（图13）</w:t>
      </w:r>
    </w:p>
    <w:p>
      <w:pPr>
        <w:widowControl/>
        <w:numPr>
          <w:ilvl w:val="0"/>
          <w:numId w:val="7"/>
        </w:numPr>
        <w:snapToGrid w:val="0"/>
        <w:spacing w:line="360" w:lineRule="auto"/>
        <w:ind w:left="425" w:hanging="425"/>
        <w:jc w:val="both"/>
        <w:rPr>
          <w:rFonts w:ascii="微软雅黑" w:hAnsi="微软雅黑" w:eastAsia="微软雅黑" w:cs="等线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允许eztest.org访问相机，如下图1</w:t>
      </w:r>
      <w:r>
        <w:rPr>
          <w:rFonts w:hint="eastAsia" w:ascii="微软雅黑" w:hAnsi="微软雅黑" w:eastAsia="微软雅黑" w:cs="等线"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微软雅黑" w:hAnsi="微软雅黑" w:eastAsia="微软雅黑" w:cs="等线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所示。</w:t>
      </w:r>
    </w:p>
    <w:p>
      <w:pPr>
        <w:ind w:firstLine="480" w:firstLineChars="200"/>
        <w:jc w:val="center"/>
        <w:rPr>
          <w:rFonts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sz w:val="24"/>
          <w:szCs w:val="24"/>
          <w:lang w:val="en-US" w:eastAsia="zh-CN" w:bidi="ar-SA"/>
        </w:rPr>
        <w:drawing>
          <wp:inline distT="0" distB="0" distL="0" distR="0">
            <wp:extent cx="1809750" cy="3259455"/>
            <wp:effectExtent l="9525" t="9525" r="9525" b="26670"/>
            <wp:docPr id="13" name="图片 13" descr="D:\2020\易考\复旦MBA\在线\操作手册图片\最终图片\微信图片_20200616154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2020\易考\复旦MBA\在线\操作手册图片\最终图片\微信图片_2020061615400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0553" cy="32611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:lang w:val="en-US" w:eastAsia="zh-CN" w:bidi="ar-SA"/>
          <w14:textFill>
            <w14:solidFill>
              <w14:schemeClr w14:val="tx1"/>
            </w14:solidFill>
          </w14:textFill>
        </w:rPr>
        <w:t>（图14）</w:t>
      </w:r>
    </w:p>
    <w:p>
      <w:pPr>
        <w:widowControl/>
        <w:numPr>
          <w:ilvl w:val="0"/>
          <w:numId w:val="7"/>
        </w:numPr>
        <w:snapToGrid w:val="0"/>
        <w:spacing w:line="360" w:lineRule="auto"/>
        <w:ind w:left="425" w:hanging="425"/>
        <w:jc w:val="both"/>
        <w:rPr>
          <w:rFonts w:ascii="微软雅黑" w:hAnsi="微软雅黑" w:eastAsia="微软雅黑" w:cs="等线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将监控设备摆放到合适的位置，建议的监控视角效果如下图1</w:t>
      </w:r>
      <w:r>
        <w:rPr>
          <w:rFonts w:hint="eastAsia" w:ascii="微软雅黑" w:hAnsi="微软雅黑" w:eastAsia="微软雅黑" w:cs="等线"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微软雅黑" w:hAnsi="微软雅黑" w:eastAsia="微软雅黑" w:cs="等线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所示。具体要求可参考</w:t>
      </w:r>
      <w:r>
        <w:rPr>
          <w:rFonts w:ascii="宋体" w:hAnsi="宋体" w:eastAsia="宋体" w:cs="宋体"/>
          <w:kern w:val="0"/>
          <w:sz w:val="24"/>
        </w:rPr>
        <w:fldChar w:fldCharType="begin"/>
      </w:r>
      <w:r>
        <w:rPr>
          <w:rFonts w:ascii="宋体" w:hAnsi="宋体" w:eastAsia="宋体" w:cs="宋体"/>
          <w:kern w:val="0"/>
          <w:sz w:val="24"/>
        </w:rPr>
        <w:instrText xml:space="preserve"> HYPERLINK \l "_第二视角鹰眼监控的架设" </w:instrText>
      </w:r>
      <w:r>
        <w:rPr>
          <w:rFonts w:ascii="宋体" w:hAnsi="宋体" w:eastAsia="宋体" w:cs="宋体"/>
          <w:kern w:val="0"/>
          <w:sz w:val="24"/>
        </w:rPr>
        <w:fldChar w:fldCharType="separate"/>
      </w:r>
      <w:r>
        <w:rPr>
          <w:rStyle w:val="7"/>
          <w:rFonts w:hint="eastAsia" w:ascii="微软雅黑" w:hAnsi="微软雅黑" w:eastAsia="微软雅黑" w:cs="等线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第二视角鹰眼监控架设要求</w:t>
      </w:r>
      <w:r>
        <w:rPr>
          <w:rStyle w:val="7"/>
          <w:rFonts w:hint="eastAsia" w:ascii="微软雅黑" w:hAnsi="微软雅黑" w:eastAsia="微软雅黑" w:cs="等线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微软雅黑" w:hAnsi="微软雅黑" w:eastAsia="微软雅黑" w:cs="等线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ind w:firstLine="480" w:firstLineChars="200"/>
        <w:jc w:val="center"/>
        <w:rPr>
          <w:rFonts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sz w:val="24"/>
          <w:szCs w:val="24"/>
          <w:lang w:val="en-US" w:eastAsia="zh-CN" w:bidi="ar-SA"/>
        </w:rPr>
        <w:drawing>
          <wp:inline distT="0" distB="0" distL="0" distR="0">
            <wp:extent cx="1939925" cy="3580130"/>
            <wp:effectExtent l="0" t="0" r="3175" b="1270"/>
            <wp:docPr id="15" name="图片 15" descr="D:\2020\易考\复旦MBA\在线\操作手册图片\最终图片\NeoImage_副本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2020\易考\复旦MBA\在线\操作手册图片\最终图片\NeoImage_副本_副本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:lang w:val="en-US" w:eastAsia="zh-CN" w:bidi="ar-SA"/>
          <w14:textFill>
            <w14:solidFill>
              <w14:schemeClr w14:val="tx1"/>
            </w14:solidFill>
          </w14:textFill>
        </w:rPr>
        <w:t>（图15）</w:t>
      </w:r>
    </w:p>
    <w:p>
      <w:pPr>
        <w:widowControl/>
        <w:numPr>
          <w:ilvl w:val="0"/>
          <w:numId w:val="7"/>
        </w:numPr>
        <w:snapToGrid w:val="0"/>
        <w:spacing w:line="360" w:lineRule="auto"/>
        <w:ind w:left="425" w:hanging="425"/>
        <w:jc w:val="both"/>
        <w:rPr>
          <w:rFonts w:ascii="微软雅黑" w:hAnsi="微软雅黑" w:eastAsia="微软雅黑" w:cs="等线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鹰眼监控开启且按照要求摆放后，在考试主设备的界面上点击“确定”按钮，如下图1</w:t>
      </w:r>
      <w:r>
        <w:rPr>
          <w:rFonts w:hint="eastAsia" w:ascii="微软雅黑" w:hAnsi="微软雅黑" w:eastAsia="微软雅黑" w:cs="等线"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微软雅黑" w:hAnsi="微软雅黑" w:eastAsia="微软雅黑" w:cs="等线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所示。</w:t>
      </w:r>
    </w:p>
    <w:p>
      <w:pPr>
        <w:widowControl/>
        <w:snapToGrid w:val="0"/>
        <w:spacing w:line="360" w:lineRule="auto"/>
        <w:ind w:left="425"/>
        <w:jc w:val="center"/>
        <w:rPr>
          <w:rFonts w:ascii="微软雅黑" w:hAnsi="微软雅黑" w:eastAsia="微软雅黑" w:cs="等线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1631950" cy="1921510"/>
            <wp:effectExtent l="0" t="0" r="635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47292" cy="193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:lang w:val="en-US" w:eastAsia="zh-CN" w:bidi="ar-SA"/>
          <w14:textFill>
            <w14:solidFill>
              <w14:schemeClr w14:val="tx1"/>
            </w14:solidFill>
          </w14:textFill>
        </w:rPr>
        <w:t>（图16）</w:t>
      </w:r>
    </w:p>
    <w:p>
      <w:pPr>
        <w:widowControl/>
        <w:numPr>
          <w:ilvl w:val="0"/>
          <w:numId w:val="7"/>
        </w:numPr>
        <w:snapToGrid w:val="0"/>
        <w:spacing w:line="360" w:lineRule="auto"/>
        <w:ind w:left="425" w:hanging="425"/>
        <w:jc w:val="both"/>
        <w:rPr>
          <w:rFonts w:ascii="微软雅黑" w:hAnsi="微软雅黑" w:eastAsia="微软雅黑" w:cs="等线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考中若出现网络故障，考试设备答题界面上会弹出文字提示，提醒考生鹰眼监控已断开，修复网络后，在答题界面点击下图中标示的图标重新打开鹰眼监控二维码，使用智能手机或平板设备重新扫描并登陆鹰眼监控，如下图1</w:t>
      </w:r>
      <w:r>
        <w:rPr>
          <w:rFonts w:hint="eastAsia" w:ascii="微软雅黑" w:hAnsi="微软雅黑" w:eastAsia="微软雅黑" w:cs="等线"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微软雅黑" w:hAnsi="微软雅黑" w:eastAsia="微软雅黑" w:cs="等线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所示。</w:t>
      </w:r>
    </w:p>
    <w:p>
      <w:pPr>
        <w:widowControl/>
        <w:snapToGrid w:val="0"/>
        <w:spacing w:line="360" w:lineRule="auto"/>
        <w:ind w:left="425"/>
        <w:jc w:val="center"/>
        <w:rPr>
          <w:rFonts w:ascii="微软雅黑" w:hAnsi="微软雅黑" w:eastAsia="微软雅黑" w:cs="等线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3247390" cy="3035300"/>
            <wp:effectExtent l="0" t="0" r="1016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49601" cy="303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:lang w:val="en-US" w:eastAsia="zh-CN" w:bidi="ar-SA"/>
          <w14:textFill>
            <w14:solidFill>
              <w14:schemeClr w14:val="tx1"/>
            </w14:solidFill>
          </w14:textFill>
        </w:rPr>
        <w:t>（图17）</w:t>
      </w:r>
    </w:p>
    <w:p>
      <w:pPr>
        <w:widowControl/>
        <w:numPr>
          <w:ilvl w:val="0"/>
          <w:numId w:val="7"/>
        </w:numPr>
        <w:snapToGrid w:val="0"/>
        <w:spacing w:line="360" w:lineRule="auto"/>
        <w:ind w:left="425" w:hanging="425"/>
        <w:jc w:val="both"/>
        <w:rPr>
          <w:rFonts w:ascii="微软雅黑" w:hAnsi="微软雅黑" w:eastAsia="微软雅黑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考试结束后，在考试主设备上结束考试的同时，鹰眼监控会自动关闭。</w:t>
      </w:r>
    </w:p>
    <w:p>
      <w:pPr>
        <w:keepNext/>
        <w:keepLines/>
        <w:numPr>
          <w:ilvl w:val="0"/>
          <w:numId w:val="4"/>
        </w:numPr>
        <w:snapToGrid w:val="0"/>
        <w:spacing w:before="156" w:beforeLines="50" w:after="0" w:line="360" w:lineRule="auto"/>
        <w:ind w:left="420" w:hanging="420"/>
        <w:jc w:val="both"/>
        <w:outlineLvl w:val="1"/>
        <w:rPr>
          <w:rFonts w:ascii="微软雅黑" w:hAnsi="微软雅黑" w:eastAsia="微软雅黑" w:cstheme="majorBidi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theme="majorBidi"/>
          <w:b/>
          <w:bCs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答题及交卷</w:t>
      </w:r>
    </w:p>
    <w:p>
      <w:pPr>
        <w:numPr>
          <w:ilvl w:val="0"/>
          <w:numId w:val="8"/>
        </w:numPr>
        <w:snapToGrid w:val="0"/>
        <w:spacing w:line="360" w:lineRule="auto"/>
        <w:ind w:left="420" w:hanging="420" w:firstLineChars="0"/>
        <w:jc w:val="both"/>
        <w:rPr>
          <w:rFonts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点击开始考试，</w:t>
      </w:r>
      <w:r>
        <w:rPr>
          <w:rFonts w:hint="eastAsia"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进入考前面试设备调试环节，分别调试摄像头角度、光线和清晰度等。</w:t>
      </w:r>
    </w:p>
    <w:p>
      <w:pPr>
        <w:numPr>
          <w:ilvl w:val="0"/>
          <w:numId w:val="8"/>
        </w:numPr>
        <w:snapToGrid w:val="0"/>
        <w:spacing w:line="360" w:lineRule="auto"/>
        <w:ind w:left="420" w:hanging="420" w:firstLineChars="0"/>
        <w:jc w:val="both"/>
        <w:rPr>
          <w:rFonts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设备调试完成后，进入正式视频考试界面，面试试题内容以文字显示在界面上，考生需正面面对摄像头，用适当的音量和语速回答问题。答题界面如下图18所示。</w:t>
      </w:r>
    </w:p>
    <w:p>
      <w:pPr>
        <w:widowControl/>
        <w:snapToGrid w:val="0"/>
        <w:spacing w:line="360" w:lineRule="auto"/>
        <w:jc w:val="center"/>
        <w:rPr>
          <w:rFonts w:ascii="微软雅黑" w:hAnsi="微软雅黑" w:eastAsia="微软雅黑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286885" cy="2026920"/>
            <wp:effectExtent l="9525" t="9525" r="27940" b="2095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885" cy="2026920"/>
                    </a:xfrm>
                    <a:prstGeom prst="rect">
                      <a:avLst/>
                    </a:prstGeom>
                    <a:ln w="9525" cmpd="sng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:lang w:val="en-US" w:eastAsia="zh-CN" w:bidi="ar-SA"/>
          <w14:textFill>
            <w14:solidFill>
              <w14:schemeClr w14:val="tx1"/>
            </w14:solidFill>
          </w14:textFill>
        </w:rPr>
        <w:t>（图18）</w:t>
      </w:r>
    </w:p>
    <w:p>
      <w:pPr>
        <w:numPr>
          <w:ilvl w:val="0"/>
          <w:numId w:val="8"/>
        </w:numPr>
        <w:snapToGrid w:val="0"/>
        <w:spacing w:line="360" w:lineRule="auto"/>
        <w:ind w:left="420" w:hanging="420" w:firstLineChars="0"/>
        <w:jc w:val="both"/>
        <w:rPr>
          <w:rFonts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考生</w:t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结束当前单元后进入下一单元的答题</w:t>
      </w:r>
      <w:r>
        <w:rPr>
          <w:rFonts w:hint="eastAsia"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后，将无法再返回上一单元，如下图19所示。</w:t>
      </w:r>
    </w:p>
    <w:p>
      <w:pPr>
        <w:widowControl/>
        <w:snapToGrid w:val="0"/>
        <w:spacing w:line="360" w:lineRule="auto"/>
        <w:jc w:val="center"/>
        <w:rPr>
          <w:rFonts w:ascii="微软雅黑" w:hAnsi="微软雅黑" w:eastAsia="微软雅黑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3227705" cy="2178685"/>
            <wp:effectExtent l="9525" t="9525" r="20320" b="2159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2178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:lang w:val="en-US" w:eastAsia="zh-CN" w:bidi="ar-SA"/>
          <w14:textFill>
            <w14:solidFill>
              <w14:schemeClr w14:val="tx1"/>
            </w14:solidFill>
          </w14:textFill>
        </w:rPr>
        <w:t>（图19）</w:t>
      </w:r>
    </w:p>
    <w:p>
      <w:pPr>
        <w:numPr>
          <w:ilvl w:val="0"/>
          <w:numId w:val="8"/>
        </w:numPr>
        <w:snapToGrid w:val="0"/>
        <w:spacing w:line="360" w:lineRule="auto"/>
        <w:ind w:left="420" w:hanging="420" w:firstLineChars="0"/>
        <w:jc w:val="both"/>
        <w:rPr>
          <w:rFonts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答题结束后，考生可以后点击界面右下角的“结束考试”按钮交卷</w:t>
      </w:r>
      <w:r>
        <w:rPr>
          <w:rFonts w:hint="eastAsia"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，如下图20所示。</w:t>
      </w:r>
    </w:p>
    <w:p>
      <w:pPr>
        <w:widowControl/>
        <w:snapToGrid w:val="0"/>
        <w:spacing w:line="360" w:lineRule="auto"/>
        <w:jc w:val="center"/>
        <w:rPr>
          <w:rFonts w:ascii="微软雅黑" w:hAnsi="微软雅黑" w:eastAsia="微软雅黑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3773805" cy="1258570"/>
            <wp:effectExtent l="9525" t="9525" r="26670" b="2730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1258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:lang w:val="en-US" w:eastAsia="zh-CN" w:bidi="ar-SA"/>
          <w14:textFill>
            <w14:solidFill>
              <w14:schemeClr w14:val="tx1"/>
            </w14:solidFill>
          </w14:textFill>
        </w:rPr>
        <w:t>（图20）</w:t>
      </w:r>
    </w:p>
    <w:p>
      <w:pPr>
        <w:numPr>
          <w:ilvl w:val="0"/>
          <w:numId w:val="8"/>
        </w:numPr>
        <w:snapToGrid w:val="0"/>
        <w:spacing w:line="360" w:lineRule="auto"/>
        <w:ind w:left="420" w:hanging="420" w:firstLineChars="0"/>
        <w:jc w:val="both"/>
        <w:rPr>
          <w:rFonts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考试过程中，考试设备的摄像头保持正面面对考生。建议考生的完整的头部、肩部处在监控范围内，并露出双耳，如下图21所示。考试设备四周光线充足、均匀，避免监控画面过暗或过亮。</w:t>
      </w:r>
    </w:p>
    <w:p>
      <w:pPr>
        <w:snapToGrid w:val="0"/>
        <w:spacing w:line="360" w:lineRule="auto"/>
        <w:ind w:left="420" w:firstLine="0" w:firstLineChars="0"/>
        <w:jc w:val="center"/>
        <w:rPr>
          <w:rFonts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  <w:lang w:val="en-US" w:eastAsia="zh-CN" w:bidi="ar-SA"/>
        </w:rPr>
        <w:drawing>
          <wp:inline distT="0" distB="0" distL="0" distR="0">
            <wp:extent cx="3428365" cy="2534285"/>
            <wp:effectExtent l="9525" t="9525" r="10160" b="279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253428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 w:themeColor="text1"/>
          <w:sz w:val="21"/>
          <w:szCs w:val="21"/>
          <w:highlight w:val="lightGray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highlight w:val="lightGray"/>
          <w:lang w:val="en-US" w:eastAsia="zh-CN" w:bidi="ar-SA"/>
          <w14:textFill>
            <w14:solidFill>
              <w14:schemeClr w14:val="tx1"/>
            </w14:solidFill>
          </w14:textFill>
        </w:rPr>
        <w:t>（图21）</w:t>
      </w:r>
    </w:p>
    <w:p>
      <w:pPr>
        <w:keepNext/>
        <w:keepLines/>
        <w:numPr>
          <w:ilvl w:val="0"/>
          <w:numId w:val="1"/>
        </w:numPr>
        <w:snapToGrid w:val="0"/>
        <w:spacing w:before="0" w:after="0" w:line="360" w:lineRule="auto"/>
        <w:ind w:left="420" w:hanging="420"/>
        <w:jc w:val="both"/>
        <w:outlineLvl w:val="0"/>
        <w:rPr>
          <w:rFonts w:ascii="微软雅黑" w:hAnsi="微软雅黑" w:eastAsia="微软雅黑" w:cs="宋体"/>
          <w:b/>
          <w:bCs/>
          <w:color w:val="000000" w:themeColor="text1"/>
          <w:kern w:val="44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0" w:name="_第二视角鹰眼监控要求"/>
      <w:bookmarkEnd w:id="0"/>
      <w:bookmarkStart w:id="1" w:name="_第二视角鹰眼监控的架设"/>
      <w:r>
        <w:rPr>
          <w:rFonts w:hint="eastAsia" w:ascii="微软雅黑" w:hAnsi="微软雅黑" w:eastAsia="微软雅黑" w:cs="宋体"/>
          <w:b/>
          <w:bCs/>
          <w:color w:val="000000" w:themeColor="text1"/>
          <w:kern w:val="44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第二视角鹰眼监控的架设</w:t>
      </w:r>
      <w:bookmarkEnd w:id="1"/>
    </w:p>
    <w:p>
      <w:pPr>
        <w:snapToGrid w:val="0"/>
        <w:spacing w:line="360" w:lineRule="auto"/>
        <w:ind w:firstLine="420" w:firstLineChars="200"/>
        <w:jc w:val="both"/>
        <w:rPr>
          <w:rFonts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第二视角鹰眼监控设备摄像头建议架设在考试设备的侧后方、距离1.5米-</w:t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2米处</w:t>
      </w:r>
      <w:r>
        <w:rPr>
          <w:rFonts w:hint="eastAsia"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、摄像头高度1.2-1.5米，与考试位置</w:t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成45度</w:t>
      </w:r>
      <w:r>
        <w:rPr>
          <w:rFonts w:hint="eastAsia"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角，如下图22所示。</w:t>
      </w:r>
    </w:p>
    <w:p>
      <w:pPr>
        <w:widowControl/>
        <w:snapToGrid w:val="0"/>
        <w:spacing w:line="360" w:lineRule="auto"/>
        <w:jc w:val="center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3806190" cy="2772410"/>
            <wp:effectExtent l="12700" t="12700" r="29210" b="1524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277241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360" w:lineRule="auto"/>
        <w:jc w:val="center"/>
        <w:rPr>
          <w:rFonts w:ascii="微软雅黑" w:hAnsi="微软雅黑" w:eastAsia="微软雅黑" w:cs="等线"/>
          <w:color w:val="000000" w:themeColor="text1"/>
          <w:kern w:val="0"/>
          <w:sz w:val="20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kern w:val="0"/>
          <w:sz w:val="20"/>
          <w:szCs w:val="18"/>
          <w:highlight w:val="lightGray"/>
          <w14:textFill>
            <w14:solidFill>
              <w14:schemeClr w14:val="tx1"/>
            </w14:solidFill>
          </w14:textFill>
        </w:rPr>
        <w:t>（图2</w:t>
      </w:r>
      <w:r>
        <w:rPr>
          <w:rFonts w:hint="eastAsia" w:ascii="微软雅黑" w:hAnsi="微软雅黑" w:eastAsia="微软雅黑" w:cs="等线"/>
          <w:color w:val="000000" w:themeColor="text1"/>
          <w:kern w:val="0"/>
          <w:sz w:val="20"/>
          <w:szCs w:val="18"/>
          <w:highlight w:val="lightGray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等线"/>
          <w:color w:val="000000" w:themeColor="text1"/>
          <w:kern w:val="0"/>
          <w:sz w:val="20"/>
          <w:szCs w:val="18"/>
          <w:highlight w:val="lightGray"/>
          <w14:textFill>
            <w14:solidFill>
              <w14:schemeClr w14:val="tx1"/>
            </w14:solidFill>
          </w14:textFill>
        </w:rPr>
        <w:t>）</w:t>
      </w:r>
    </w:p>
    <w:p>
      <w:pPr>
        <w:snapToGrid w:val="0"/>
        <w:spacing w:line="360" w:lineRule="auto"/>
        <w:ind w:firstLine="420" w:firstLineChars="200"/>
        <w:jc w:val="both"/>
        <w:rPr>
          <w:rFonts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第二视角鹰眼监控设备架设好以后，可以使用前置摄像头的拍照功能，查看监控效果、调试监控角度。确认监控摄像头正常工作无遮挡，监控范围覆盖考生上半身（双手可见）、完整的考试设备、答题设备的屏幕、以及考生周边环境。保证考试区域光线均匀充足，避免监控画面过暗或过亮，导致监控效果不佳被判定为违纪，如下图所示。</w:t>
      </w:r>
    </w:p>
    <w:p>
      <w:pPr>
        <w:snapToGrid w:val="0"/>
        <w:spacing w:line="360" w:lineRule="auto"/>
        <w:ind w:firstLine="420" w:firstLineChars="200"/>
        <w:jc w:val="both"/>
        <w:rPr>
          <w:rFonts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最后，仔细检查监控设备摆放的稳定程度，避免考中设备倾倒造成损失。</w:t>
      </w:r>
    </w:p>
    <w:p>
      <w:pPr>
        <w:widowControl/>
        <w:snapToGrid w:val="0"/>
        <w:spacing w:line="360" w:lineRule="auto"/>
        <w:jc w:val="center"/>
        <w:rPr>
          <w:rFonts w:ascii="微软雅黑" w:hAnsi="微软雅黑" w:eastAsia="微软雅黑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2505710" cy="2983865"/>
            <wp:effectExtent l="0" t="0" r="8890" b="698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 preferRelativeResize="0"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170" r="-6170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2983865"/>
                    </a:xfrm>
                    <a:custGeom>
                      <a:avLst/>
                      <a:gdLst/>
                      <a:ahLst/>
                      <a:cxnLst>
                        <a:cxn ang="3">
                          <a:pos x="hc" y="t"/>
                        </a:cxn>
                        <a:cxn ang="cd2">
                          <a:pos x="l" y="vc"/>
                        </a:cxn>
                        <a:cxn ang="cd4">
                          <a:pos x="hc" y="b"/>
                        </a:cxn>
                        <a:cxn ang="0">
                          <a:pos x="r" y="vc"/>
                        </a:cxn>
                      </a:cxnLst>
                      <a:rect l="l" t="t" r="r" b="b"/>
                      <a:pathLst>
                        <a:path w="5040" h="6000">
                          <a:moveTo>
                            <a:pt x="0" y="0"/>
                          </a:moveTo>
                          <a:lnTo>
                            <a:pt x="5040" y="0"/>
                          </a:lnTo>
                          <a:lnTo>
                            <a:pt x="5040" y="6000"/>
                          </a:lnTo>
                          <a:lnTo>
                            <a:pt x="0" y="600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blipFill rotWithShape="1">
                      <a:blip r:embed="rId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a:blipFill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360" w:lineRule="auto"/>
        <w:jc w:val="center"/>
        <w:rPr>
          <w:rFonts w:ascii="微软雅黑" w:hAnsi="微软雅黑" w:eastAsia="微软雅黑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numPr>
          <w:ilvl w:val="0"/>
          <w:numId w:val="1"/>
        </w:numPr>
        <w:snapToGrid w:val="0"/>
        <w:spacing w:before="0" w:after="0" w:line="360" w:lineRule="auto"/>
        <w:ind w:left="420" w:hanging="420"/>
        <w:jc w:val="both"/>
        <w:outlineLvl w:val="0"/>
        <w:rPr>
          <w:rFonts w:ascii="微软雅黑" w:hAnsi="微软雅黑" w:eastAsia="微软雅黑" w:cs="宋体"/>
          <w:b/>
          <w:bCs/>
          <w:color w:val="000000" w:themeColor="text1"/>
          <w:kern w:val="44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/>
          <w:bCs/>
          <w:color w:val="000000" w:themeColor="text1"/>
          <w:kern w:val="44"/>
          <w:sz w:val="21"/>
          <w:szCs w:val="21"/>
          <w:lang w:val="en-US" w:eastAsia="zh-Hans" w:bidi="ar-SA"/>
          <w14:textFill>
            <w14:solidFill>
              <w14:schemeClr w14:val="tx1"/>
            </w14:solidFill>
          </w14:textFill>
        </w:rPr>
        <w:t>技术</w:t>
      </w:r>
      <w:bookmarkStart w:id="2" w:name="_GoBack"/>
      <w:bookmarkEnd w:id="2"/>
      <w:r>
        <w:rPr>
          <w:rFonts w:hint="eastAsia" w:ascii="微软雅黑" w:hAnsi="微软雅黑" w:eastAsia="微软雅黑" w:cs="宋体"/>
          <w:b/>
          <w:bCs/>
          <w:color w:val="000000" w:themeColor="text1"/>
          <w:kern w:val="44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支持</w:t>
      </w:r>
    </w:p>
    <w:p>
      <w:pPr>
        <w:widowControl/>
        <w:jc w:val="left"/>
        <w:rPr>
          <w:rFonts w:ascii="微软雅黑" w:hAnsi="微软雅黑" w:eastAsia="微软雅黑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客户端在线考试系统，如果遇到设备或操作等技术问题，可点击页面右侧“</w:t>
      </w:r>
      <w:r>
        <w:rPr>
          <w:rFonts w:hint="eastAsia" w:ascii="微软雅黑" w:hAnsi="微软雅黑" w:eastAsia="微软雅黑" w:cs="宋体"/>
          <w:color w:val="000000" w:themeColor="text1"/>
          <w:kern w:val="0"/>
          <w:sz w:val="21"/>
          <w:szCs w:val="21"/>
          <w:lang w:val="en-US" w:eastAsia="zh-Hans"/>
          <w14:textFill>
            <w14:solidFill>
              <w14:schemeClr w14:val="tx1"/>
            </w14:solidFill>
          </w14:textFill>
        </w:rPr>
        <w:t>技术支持</w:t>
      </w:r>
      <w:r>
        <w:rPr>
          <w:rFonts w:hint="eastAsia" w:ascii="微软雅黑" w:hAnsi="微软雅黑" w:eastAsia="微软雅黑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”获取帮助。</w:t>
      </w:r>
    </w:p>
    <w:p>
      <w:pPr>
        <w:widowControl/>
        <w:jc w:val="left"/>
        <w:rPr>
          <w:rFonts w:ascii="微软雅黑" w:hAnsi="微软雅黑" w:eastAsia="微软雅黑" w:cs="宋体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057775" cy="1609725"/>
            <wp:effectExtent l="0" t="0" r="22225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58271" cy="160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headerReference r:id="rId3" w:type="default"/>
      <w:footerReference r:id="rId4" w:type="default"/>
      <w:pgSz w:w="11906" w:h="16838"/>
      <w:pgMar w:top="1440" w:right="1633" w:bottom="567" w:left="1633" w:header="851" w:footer="39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0" w:usb3="00000000" w:csb0="2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sz w:val="22"/>
        <w:szCs w:val="22"/>
      </w:rPr>
      <w:id w:val="303973559"/>
    </w:sdtPr>
    <w:sdtEndPr>
      <w:rPr>
        <w:sz w:val="22"/>
        <w:szCs w:val="22"/>
      </w:rPr>
    </w:sdtEndPr>
    <w:sdtContent>
      <w:sdt>
        <w:sdtPr>
          <w:rPr>
            <w:sz w:val="22"/>
            <w:szCs w:val="22"/>
          </w:rPr>
          <w:id w:val="0"/>
        </w:sdtPr>
        <w:sdtEndPr>
          <w:rPr>
            <w:sz w:val="22"/>
            <w:szCs w:val="22"/>
          </w:rPr>
        </w:sdtEndPr>
        <w:sdtContent>
          <w:p>
            <w:pPr>
              <w:pStyle w:val="4"/>
              <w:jc w:val="center"/>
            </w:pPr>
            <w:r>
              <w:rPr>
                <w:sz w:val="22"/>
                <w:szCs w:val="22"/>
                <w:lang w:val="zh-CN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fldChar w:fldCharType="begin"/>
            </w:r>
            <w:r>
              <w:rPr>
                <w:b/>
                <w:bCs/>
                <w:sz w:val="22"/>
                <w:szCs w:val="22"/>
              </w:rPr>
              <w:instrText xml:space="preserve">PAGE</w:instrText>
            </w:r>
            <w:r>
              <w:rPr>
                <w:b/>
                <w:bCs/>
                <w:sz w:val="22"/>
                <w:szCs w:val="22"/>
              </w:rPr>
              <w:fldChar w:fldCharType="separate"/>
            </w:r>
            <w:r>
              <w:rPr>
                <w:b/>
                <w:bCs/>
                <w:sz w:val="22"/>
                <w:szCs w:val="22"/>
              </w:rPr>
              <w:t>13</w:t>
            </w:r>
            <w:r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  <w:lang w:val="zh-CN"/>
              </w:rPr>
              <w:t xml:space="preserve"> / </w:t>
            </w:r>
            <w:r>
              <w:rPr>
                <w:b/>
                <w:bCs/>
                <w:sz w:val="22"/>
                <w:szCs w:val="22"/>
              </w:rPr>
              <w:fldChar w:fldCharType="begin"/>
            </w:r>
            <w:r>
              <w:rPr>
                <w:b/>
                <w:bCs/>
                <w:sz w:val="22"/>
                <w:szCs w:val="22"/>
              </w:rPr>
              <w:instrText xml:space="preserve">NUMPAGES</w:instrText>
            </w:r>
            <w:r>
              <w:rPr>
                <w:b/>
                <w:bCs/>
                <w:sz w:val="22"/>
                <w:szCs w:val="22"/>
              </w:rPr>
              <w:fldChar w:fldCharType="separate"/>
            </w:r>
            <w:r>
              <w:rPr>
                <w:b/>
                <w:bCs/>
                <w:sz w:val="22"/>
                <w:szCs w:val="22"/>
              </w:rPr>
              <w:t>14</w:t>
            </w:r>
            <w:r>
              <w:rPr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ptab w:relativeTo="margin" w:alignment="center" w:leader="none"/>
    </w:r>
    <w:r>
      <w:ptab w:relativeTo="margin" w:alignment="right" w:leader="none"/>
    </w:r>
    <w:r>
      <w:drawing>
        <wp:inline distT="0" distB="0" distL="0" distR="0">
          <wp:extent cx="647700" cy="299085"/>
          <wp:effectExtent l="0" t="0" r="0" b="5715"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1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108" cy="302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D1CC570"/>
    <w:multiLevelType w:val="multilevel"/>
    <w:tmpl w:val="9D1CC570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104DF308"/>
    <w:multiLevelType w:val="multilevel"/>
    <w:tmpl w:val="104DF308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283664E0"/>
    <w:multiLevelType w:val="multilevel"/>
    <w:tmpl w:val="283664E0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decimal"/>
      <w:lvlText w:val="%2）"/>
      <w:lvlJc w:val="left"/>
      <w:pPr>
        <w:ind w:left="42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3">
    <w:nsid w:val="3003DFA8"/>
    <w:multiLevelType w:val="singleLevel"/>
    <w:tmpl w:val="3003DFA8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4">
    <w:nsid w:val="334C6B64"/>
    <w:multiLevelType w:val="multilevel"/>
    <w:tmpl w:val="334C6B64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37587C12"/>
    <w:multiLevelType w:val="multilevel"/>
    <w:tmpl w:val="37587C12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072BC2A"/>
    <w:multiLevelType w:val="multilevel"/>
    <w:tmpl w:val="7072BC2A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7558BE80"/>
    <w:multiLevelType w:val="singleLevel"/>
    <w:tmpl w:val="7558BE80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6"/>
  </w:num>
  <w:num w:numId="6">
    <w:abstractNumId w:val="1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383F09"/>
    <w:rsid w:val="60383F09"/>
    <w:rsid w:val="74BD1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Theme="minorEastAsia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6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Office_2.7.1.4479_F1E327BC-269C-435d-A152-05C5408002CA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2020-09-28T01:09:00Z</dcterms:created>
  <dc:creator>黄原</dc:creator>
  <cp:lastModifiedBy>chenshuyuan</cp:lastModifiedBy>
  <dcterms:modified xsi:type="dcterms:W3CDTF">2020-09-28T15:22:31Z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2052-2.7.1.4479</vt:lpwstr>
  </property>
</Properties>
</file>