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eastAsia="方正小标宋简体"/>
          <w:sz w:val="32"/>
          <w:szCs w:val="32"/>
        </w:rPr>
      </w:pPr>
      <w:r>
        <w:rPr>
          <w:rFonts w:eastAsia="方正小标宋简体" w:hAnsi="方正小标宋简体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>1</w:t>
      </w:r>
      <w:r>
        <w:rPr>
          <w:rFonts w:eastAsia="方正小标宋简体" w:hAnsi="方正小标宋简体"/>
          <w:sz w:val="32"/>
          <w:szCs w:val="32"/>
        </w:rPr>
        <w:t>：</w:t>
      </w:r>
      <w:bookmarkStart w:id="0" w:name="_GoBack"/>
      <w:bookmarkEnd w:id="0"/>
    </w:p>
    <w:p>
      <w:pPr>
        <w:widowControl/>
        <w:pStyle w:val="3"/>
        <w:jc w:val="center"/>
        <w:spacing w:line="600" w:lineRule="exact"/>
        <w:rPr>
          <w:color w:val="333333"/>
          <w:rFonts w:ascii="方正小标宋简体" w:cs="方正小标宋简体" w:eastAsia="方正小标宋简体" w:hAnsi="方正小标宋简体"/>
          <w:sz w:val="44"/>
          <w:szCs w:val="44"/>
          <w:shd w:fill="FFFFFF" w:color="auto" w:val="clear"/>
        </w:rPr>
      </w:pPr>
      <w:r>
        <w:rPr>
          <w:color w:val="333333"/>
          <w:rFonts w:ascii="方正小标宋简体" w:cs="方正小标宋简体" w:eastAsia="方正小标宋简体" w:hAnsi="方正小标宋简体" w:hint="eastAsia"/>
          <w:sz w:val="44"/>
          <w:szCs w:val="44"/>
          <w:shd w:fill="FFFFFF" w:color="auto" w:val="clear"/>
        </w:rPr>
        <w:t>毕节市泰信融资担保（集团）有限公司</w:t>
      </w:r>
    </w:p>
    <w:p>
      <w:pPr>
        <w:widowControl/>
        <w:pStyle w:val="3"/>
        <w:jc w:val="center"/>
        <w:spacing w:line="600" w:lineRule="exact"/>
        <w:rPr>
          <w:rFonts w:eastAsia="方正小标宋简体"/>
          <w:sz w:val="44"/>
          <w:szCs w:val="44"/>
        </w:rPr>
      </w:pPr>
      <w:r>
        <w:rPr>
          <w:color w:val="333333"/>
          <w:rFonts w:ascii="方正小标宋简体" w:cs="方正小标宋简体" w:eastAsia="方正小标宋简体" w:hAnsi="方正小标宋简体" w:hint="eastAsia"/>
          <w:sz w:val="44"/>
          <w:szCs w:val="44"/>
          <w:shd w:fill="FFFFFF" w:color="auto" w:val="clear"/>
        </w:rPr>
        <w:t>面向社会公开招聘工作人员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  <w:shd w:fill="FFFFFF" w:color="auto" w:val="clear"/>
        </w:rPr>
        <w:t>职位</w:t>
      </w:r>
      <w:r>
        <w:rPr>
          <w:color w:val="333333"/>
          <w:rFonts w:ascii="方正小标宋简体" w:cs="方正小标宋简体" w:eastAsia="方正小标宋简体" w:hAnsi="方正小标宋简体" w:hint="eastAsia"/>
          <w:sz w:val="44"/>
          <w:szCs w:val="44"/>
          <w:shd w:fill="FFFFFF" w:color="auto" w:val="clear"/>
        </w:rPr>
        <w:t>表</w:t>
      </w:r>
    </w:p>
    <w:tbl>
      <w:tblPr>
        <w:tblW w:w="14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0" w:type="dxa"/>
        <w:tblStyle w:val="4"/>
      </w:tblPr>
      <w:tblGrid>
        <w:gridCol w:w="597"/>
        <w:gridCol w:w="1408"/>
        <w:gridCol w:w="696"/>
        <w:gridCol w:w="1176"/>
        <w:gridCol w:w="1260"/>
        <w:gridCol w:w="1176"/>
        <w:gridCol w:w="1308"/>
        <w:gridCol w:w="624"/>
        <w:gridCol w:w="3345"/>
        <w:gridCol w:w="1011"/>
        <w:gridCol w:w="768"/>
        <w:gridCol w:w="816"/>
      </w:tblGrid>
      <w:tr>
        <w:trPr>
          <w:trHeight w:val="43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597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序号</w:t>
            </w:r>
          </w:p>
        </w:tc>
        <w:tc>
          <w:tcPr>
            <w:vAlign w:val="center"/>
            <w:tcW w:w="1408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需求单位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职位代码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需求岗位</w:t>
            </w:r>
          </w:p>
        </w:tc>
        <w:tc>
          <w:tcPr>
            <w:vAlign w:val="center"/>
            <w:tcW w:w="1260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需求专业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学历学位</w:t>
            </w:r>
          </w:p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要求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年龄要求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数量</w:t>
            </w:r>
          </w:p>
        </w:tc>
        <w:tc>
          <w:tcPr>
            <w:vAlign w:val="center"/>
            <w:tcW w:w="3345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履历及其他相关要求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  <w:spacing w:line="360" w:lineRule="exact"/>
              <w:rPr>
                <w:rFonts w:eastAsia="黑体" w:hAnsi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提供</w:t>
            </w:r>
          </w:p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待遇</w:t>
            </w:r>
          </w:p>
        </w:tc>
        <w:tc>
          <w:tcPr>
            <w:vAlign w:val="center"/>
            <w:tcW w:w="768" w:type="dxa"/>
          </w:tcPr>
          <w:p>
            <w:pPr>
              <w:jc w:val="center"/>
              <w:spacing w:line="360" w:lineRule="exact"/>
              <w:rPr>
                <w:rFonts w:eastAsia="黑体" w:hAnsi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工作</w:t>
            </w:r>
          </w:p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地点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360" w:lineRule="exact"/>
              <w:rPr>
                <w:rFonts w:eastAsia="黑体"/>
                <w:sz w:val="20"/>
                <w:szCs w:val="15"/>
              </w:rPr>
            </w:pPr>
            <w:r>
              <w:rPr>
                <w:rFonts w:eastAsia="黑体" w:hAnsi="黑体"/>
                <w:sz w:val="20"/>
                <w:szCs w:val="15"/>
              </w:rPr>
              <w:t>备注</w:t>
            </w:r>
          </w:p>
        </w:tc>
      </w:tr>
      <w:tr>
        <w:trPr>
          <w:trHeight w:val="223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597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140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毕节市泰信融资担保（集团）有限公司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rFonts w:eastAsia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 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具有律师事务所</w:t>
            </w:r>
            <w:r>
              <w:rPr>
                <w:lang w:val="en-US"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1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年以上工作经历者，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具有银行、担保公司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等金融企业业务、风险管理</w:t>
            </w:r>
            <w:r>
              <w:rPr>
                <w:lang w:val="en-US"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2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年以上工作经历者，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同等条件下优先考虑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且不限专业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vAlign w:val="center"/>
            <w:tcW w:w="1011" w:type="dxa"/>
          </w:tcPr>
          <w:p>
            <w:pPr>
              <w:widowControl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七星关区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rPr>
          <w:trHeight w:val="159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597" w:type="dxa"/>
          </w:tcPr>
          <w:p>
            <w:pPr>
              <w:jc w:val="center"/>
              <w:spacing w:line="280" w:lineRule="exact"/>
              <w:rPr>
                <w:lang w:val="en-US" w:eastAsia="zh-CN"/>
                <w:rFonts w:eastAsia="仿宋_GB2312" w:hint="eastAsia"/>
                <w:sz w:val="18"/>
                <w:szCs w:val="18"/>
              </w:rPr>
            </w:pP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1408" w:type="dxa"/>
          </w:tcPr>
          <w:p>
            <w:pPr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七星关区农业产业发展担保有限公司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widowControl/>
              <w:spacing w:line="280" w:lineRule="exact"/>
              <w:rPr>
                <w:rFonts w:ascii="仿宋_GB2312" w:cs="仿宋_GB2312" w:eastAsia="仿宋_GB2312" w:hAnsi="仿宋_GB2312" w:hint="eastAsia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具有2年以上银行、担保公司等金融企业业务、风险管理工作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不限专业。</w:t>
            </w:r>
          </w:p>
        </w:tc>
        <w:tc>
          <w:tcPr>
            <w:vAlign w:val="center"/>
            <w:tcW w:w="1011" w:type="dxa"/>
          </w:tcPr>
          <w:p>
            <w:pPr>
              <w:widowControl/>
              <w:jc w:val="center"/>
              <w:spacing w:line="280" w:lineRule="exact"/>
              <w:rPr>
                <w:rFonts w:eastAsia="仿宋_GB2312" w:hAnsi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七星关区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rPr>
          <w:trHeight w:val="1542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597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3</w:t>
            </w:r>
          </w:p>
        </w:tc>
        <w:tc>
          <w:tcPr>
            <w:vAlign w:val="center"/>
            <w:tcW w:w="140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黔西县杜鹃花都担保有限责任公司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3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具有2年以上银行、担保公司等金融企业业务、风险管理工作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不限专业。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黔西县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rPr>
          <w:trHeight w:val="1279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597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4</w:t>
            </w:r>
          </w:p>
        </w:tc>
        <w:tc>
          <w:tcPr>
            <w:vAlign w:val="center"/>
            <w:vMerge w:val="restart"/>
            <w:tcW w:w="140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织金育财信用融资担保有限公司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4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财务</w:t>
            </w:r>
            <w:r>
              <w:rPr>
                <w:rFonts w:eastAsia="仿宋_GB2312" w:hAnsi="仿宋_GB2312"/>
                <w:sz w:val="18"/>
                <w:szCs w:val="18"/>
              </w:rPr>
              <w:t>会计</w:t>
            </w:r>
            <w:r>
              <w:rPr>
                <w:rFonts w:eastAsia="仿宋_GB2312" w:hAnsi="仿宋_GB2312" w:hint="eastAsia"/>
                <w:sz w:val="18"/>
                <w:szCs w:val="18"/>
              </w:rPr>
              <w:t>岗</w:t>
            </w:r>
          </w:p>
        </w:tc>
        <w:tc>
          <w:tcPr>
            <w:vAlign w:val="center"/>
            <w:tcW w:w="1260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color w:val="FF0000"/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中共正式党员、市内建档立卡贫困户家庭人员、具有2年以上财务会计工作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，同等条件下优先考虑。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织金县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rPr>
          <w:trHeight w:val="1283" w:hRule="exac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不限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color w:val="FF0000"/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widowControl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中共正式党员、市内建档立卡贫困户家庭人员、具有2年以上银行、担保公司等金融企业业务、风险管理工作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同等条件下优先考虑。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织金县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1565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597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5</w:t>
            </w:r>
          </w:p>
        </w:tc>
        <w:tc>
          <w:tcPr>
            <w:vAlign w:val="center"/>
            <w:vMerge w:val="restart"/>
            <w:tcW w:w="140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纳雍县现代农业融资担保有限责任公司</w:t>
            </w:r>
          </w:p>
        </w:tc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Ansi="仿宋_GB2312" w:hint="eastAsia"/>
                <w:sz w:val="18"/>
                <w:szCs w:val="18"/>
              </w:rPr>
              <w:t>6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4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具有2年以上银行、担保公司等金融企业业务、风险管理工作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不限专业。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纳雍县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2133" w:hRule="exac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Ansi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Ansi="仿宋_GB2312" w:hint="eastAsia"/>
                <w:sz w:val="18"/>
                <w:szCs w:val="18"/>
              </w:rPr>
              <w:t>7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综合</w:t>
            </w:r>
            <w:r>
              <w:rPr>
                <w:lang w:eastAsia="zh-CN"/>
                <w:rFonts w:ascii="仿宋_GB2312" w:cs="仿宋_GB2312" w:eastAsia="仿宋_GB2312" w:hAnsi="仿宋_GB2312" w:hint="eastAsia"/>
                <w:sz w:val="18"/>
                <w:szCs w:val="18"/>
              </w:rPr>
              <w:t>管理</w:t>
            </w: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中国语言文学类、</w:t>
            </w: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2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具有2年以上文稿写作、人力资源管理等办公室工作</w:t>
            </w:r>
            <w:r>
              <w:rPr>
                <w:lang w:eastAsia="zh-CN"/>
                <w:rFonts w:eastAsia="仿宋_GB2312" w:hAnsi="仿宋_GB2312" w:hint="eastAsia"/>
                <w:sz w:val="18"/>
                <w:szCs w:val="18"/>
              </w:rPr>
              <w:t>经历者</w:t>
            </w:r>
            <w:r>
              <w:rPr>
                <w:rFonts w:eastAsia="仿宋_GB2312" w:hAnsi="仿宋_GB2312" w:hint="eastAsia"/>
                <w:sz w:val="18"/>
                <w:szCs w:val="18"/>
              </w:rPr>
              <w:t>不限专业。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纳雍县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1264" w:hRule="exac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Ansi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Ansi="仿宋_GB2312" w:hint="eastAsia"/>
                <w:sz w:val="18"/>
                <w:szCs w:val="18"/>
              </w:rPr>
              <w:t>8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/>
                <w:sz w:val="18"/>
                <w:szCs w:val="18"/>
              </w:rPr>
              <w:t>财务</w:t>
            </w: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会计岗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中共正式党员、市内建档立卡贫困户家庭人员、具有2年以上财务会计工作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，同等条件下优先考虑。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纳雍县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1262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vMerge w:val="restart"/>
            <w:tcW w:w="597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6</w:t>
            </w:r>
          </w:p>
        </w:tc>
        <w:tc>
          <w:tcPr>
            <w:vAlign w:val="center"/>
            <w:vMerge w:val="restart"/>
            <w:tcW w:w="140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赫章县中小企业发展担保有限公司</w:t>
            </w:r>
          </w:p>
        </w:tc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0</w:t>
            </w:r>
            <w:r>
              <w:rPr>
                <w:lang w:val="en-US" w:eastAsia="zh-CN"/>
                <w:rFonts w:eastAsia="仿宋_GB2312" w:hint="eastAsia"/>
                <w:sz w:val="18"/>
                <w:szCs w:val="18"/>
              </w:rPr>
              <w:t>9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财务会计岗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中共正式党员、市内建档立卡贫困户家庭人员、具有2年以上财务会计工作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，同等条件下优先考虑。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赫章县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1536" w:hRule="exac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val="en-US" w:eastAsia="zh-CN"/>
                <w:rFonts w:eastAsia="仿宋_GB2312" w:hAnsi="仿宋_GB2312" w:hint="default"/>
                <w:sz w:val="18"/>
                <w:szCs w:val="18"/>
              </w:rPr>
            </w:pPr>
            <w:r>
              <w:rPr>
                <w:lang w:val="en-US" w:eastAsia="zh-CN"/>
                <w:rFonts w:eastAsia="仿宋_GB2312" w:hAnsi="仿宋_GB2312" w:hint="eastAsia"/>
                <w:sz w:val="18"/>
                <w:szCs w:val="18"/>
              </w:rPr>
              <w:t>10</w:t>
            </w: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kern w:val="0"/>
                <w:rFonts w:ascii="仿宋_GB2312" w:cs="仿宋_GB2312" w:eastAsia="仿宋_GB2312" w:hAnsi="仿宋_GB2312" w:hint="eastAsia"/>
                <w:sz w:val="18"/>
                <w:szCs w:val="18"/>
              </w:rPr>
              <w:t>担保业务和风险管理岗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jc w:val="both"/>
              <w:spacing w:line="280" w:lineRule="exact"/>
              <w:rPr>
                <w:color w:val="333333"/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具有2年以上银行、担保公司等金融企业业务、风险管理工作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经历者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不限专业。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赫章县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1702" w:hRule="exact"/>
        </w:trPr>
        <w:tc>
          <w:tcPr>
            <w:vMerge/>
          </w:tcPr>
          <w:p/>
        </w:tc>
        <w:tc>
          <w:tcPr>
            <w:vMerge/>
          </w:tcPr>
          <w:p/>
        </w:tc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696" w:type="dxa"/>
          </w:tcPr>
          <w:p>
            <w:pPr>
              <w:widowControl/>
              <w:pStyle w:val="3"/>
              <w:jc w:val="center"/>
              <w:spacing w:line="280" w:lineRule="exact"/>
              <w:rPr>
                <w:lang w:eastAsia="zh-CN"/>
                <w:rFonts w:eastAsia="仿宋_GB2312" w:hAnsi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1</w:t>
            </w:r>
            <w:r>
              <w:rPr>
                <w:lang w:val="en-US" w:eastAsia="zh-CN"/>
                <w:rFonts w:eastAsia="仿宋_GB2312" w:hAnsi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综合</w:t>
            </w:r>
            <w:r>
              <w:rPr>
                <w:lang w:eastAsia="zh-CN"/>
                <w:rFonts w:eastAsia="仿宋_GB2312" w:hAnsi="仿宋_GB2312" w:hint="eastAsia"/>
                <w:sz w:val="18"/>
                <w:szCs w:val="18"/>
              </w:rPr>
              <w:t>管理</w:t>
            </w:r>
            <w:r>
              <w:rPr>
                <w:rFonts w:eastAsia="仿宋_GB2312" w:hAnsi="仿宋_GB2312" w:hint="eastAsia"/>
                <w:sz w:val="18"/>
                <w:szCs w:val="18"/>
              </w:rPr>
              <w:t>岗</w:t>
            </w:r>
          </w:p>
        </w:tc>
        <w:tc>
          <w:tcPr>
            <w:vAlign w:val="center"/>
            <w:tcW w:w="1260" w:type="dxa"/>
          </w:tcPr>
          <w:p>
            <w:pPr>
              <w:widowControl/>
              <w:pStyle w:val="3"/>
              <w:jc w:val="center"/>
              <w:spacing w:line="26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中国语言文学类、</w:t>
            </w:r>
            <w:r>
              <w:rPr>
                <w:rFonts w:eastAsia="仿宋_GB2312" w:hAnsi="仿宋_GB2312"/>
                <w:sz w:val="18"/>
                <w:szCs w:val="18"/>
              </w:rPr>
              <w:t>工商管理类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经济学类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金融学类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、</w:t>
            </w:r>
            <w:r>
              <w:rPr>
                <w:rFonts w:eastAsia="仿宋_GB2312" w:hAnsi="仿宋_GB2312"/>
                <w:sz w:val="18"/>
                <w:szCs w:val="18"/>
              </w:rPr>
              <w:t>法学类</w:t>
            </w:r>
            <w:r>
              <w:rPr>
                <w:rFonts w:eastAsia="仿宋_GB2312" w:hAnsi="仿宋_GB2312" w:hint="eastAsia"/>
                <w:sz w:val="18"/>
                <w:szCs w:val="18"/>
              </w:rPr>
              <w:t>相关专业</w:t>
            </w:r>
          </w:p>
        </w:tc>
        <w:tc>
          <w:tcPr>
            <w:vAlign w:val="center"/>
            <w:tcW w:w="1176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ascii="仿宋_GB2312" w:cs="仿宋_GB2312" w:eastAsia="仿宋_GB2312" w:hAnsi="仿宋_GB2312"/>
                <w:sz w:val="18"/>
                <w:szCs w:val="18"/>
                <w:shd w:fill="FFFFFF" w:color="auto" w:val="clear"/>
              </w:rPr>
            </w:pP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全日制本科</w:t>
            </w:r>
            <w:r>
              <w:rPr>
                <w:lang w:eastAsia="zh-CN"/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、学士学位</w:t>
            </w:r>
            <w:r>
              <w:rPr>
                <w:color w:val="333333"/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及以上</w:t>
            </w:r>
          </w:p>
        </w:tc>
        <w:tc>
          <w:tcPr>
            <w:vAlign w:val="center"/>
            <w:tcW w:w="1308" w:type="dxa"/>
          </w:tcPr>
          <w:p>
            <w:pPr>
              <w:jc w:val="center"/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</w:rPr>
              <w:t>18周岁以上，40周岁以下</w:t>
            </w:r>
          </w:p>
        </w:tc>
        <w:tc>
          <w:tcPr>
            <w:vAlign w:val="center"/>
            <w:tcW w:w="624" w:type="dxa"/>
          </w:tcPr>
          <w:p>
            <w:pPr>
              <w:widowControl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1</w:t>
            </w:r>
          </w:p>
        </w:tc>
        <w:tc>
          <w:tcPr>
            <w:vAlign w:val="center"/>
            <w:tcW w:w="3345" w:type="dxa"/>
          </w:tcPr>
          <w:p>
            <w:pPr>
              <w:widowControl/>
              <w:pStyle w:val="3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中共正式党员、市内建档立卡贫困户家庭人员同等条件下优先考虑。</w:t>
            </w:r>
          </w:p>
          <w:p>
            <w:pPr>
              <w:widowControl/>
              <w:pStyle w:val="3"/>
              <w:jc w:val="both"/>
              <w:spacing w:line="280" w:lineRule="exact"/>
              <w:rPr>
                <w:lang w:eastAsia="zh-CN"/>
                <w:rFonts w:eastAsia="仿宋_GB2312" w:hAnsi="仿宋_GB2312" w:hint="eastAsia"/>
                <w:sz w:val="18"/>
                <w:szCs w:val="18"/>
              </w:rPr>
            </w:pPr>
            <w:r>
              <w:rPr>
                <w:rFonts w:eastAsia="仿宋_GB2312" w:hAnsi="仿宋_GB2312" w:hint="eastAsia"/>
                <w:sz w:val="18"/>
                <w:szCs w:val="18"/>
              </w:rPr>
              <w:t>具有2年以上文稿写作、人力资源管理等办公室工作</w:t>
            </w:r>
            <w:r>
              <w:rPr>
                <w:lang w:eastAsia="zh-CN"/>
                <w:rFonts w:eastAsia="仿宋_GB2312" w:hAnsi="仿宋_GB2312" w:hint="eastAsia"/>
                <w:sz w:val="18"/>
                <w:szCs w:val="18"/>
              </w:rPr>
              <w:t>经历者</w:t>
            </w:r>
            <w:r>
              <w:rPr>
                <w:rFonts w:eastAsia="仿宋_GB2312" w:hAnsi="仿宋_GB2312" w:hint="eastAsia"/>
                <w:sz w:val="18"/>
                <w:szCs w:val="18"/>
              </w:rPr>
              <w:t>不限专业。</w:t>
            </w:r>
            <w:r>
              <w:rPr>
                <w:lang w:eastAsia="zh-CN"/>
                <w:rFonts w:eastAsia="仿宋_GB2312" w:hAnsi="仿宋_GB2312" w:hint="eastAsia"/>
                <w:sz w:val="18"/>
                <w:szCs w:val="18"/>
              </w:rPr>
              <w:t>学历可放宽到非全日制本科</w:t>
            </w:r>
          </w:p>
        </w:tc>
        <w:tc>
          <w:tcPr>
            <w:vAlign w:val="center"/>
            <w:tcW w:w="1011" w:type="dxa"/>
          </w:tcPr>
          <w:p>
            <w:pPr>
              <w:jc w:val="center"/>
            </w:pPr>
            <w:r>
              <w:rPr>
                <w:rFonts w:eastAsia="仿宋_GB2312" w:hAnsi="仿宋_GB2312" w:hint="eastAsia"/>
                <w:sz w:val="18"/>
                <w:szCs w:val="18"/>
              </w:rPr>
              <w:t>月工资4500元以上</w:t>
            </w:r>
          </w:p>
        </w:tc>
        <w:tc>
          <w:tcPr>
            <w:vAlign w:val="center"/>
            <w:tcW w:w="768" w:type="dxa"/>
          </w:tcPr>
          <w:p>
            <w:pPr>
              <w:widowControl/>
              <w:pStyle w:val="3"/>
              <w:jc w:val="center"/>
              <w:spacing w:line="280" w:lineRule="exact"/>
              <w:rPr>
                <w:rFonts w:eastAsia="仿宋_GB2312" w:hAnsi="仿宋_GB2312"/>
                <w:sz w:val="18"/>
                <w:szCs w:val="18"/>
              </w:rPr>
            </w:pPr>
            <w:r>
              <w:rPr>
                <w:rFonts w:ascii="仿宋_GB2312" w:cs="仿宋_GB2312" w:eastAsia="仿宋_GB2312" w:hAnsi="仿宋_GB2312" w:hint="eastAsia"/>
                <w:sz w:val="18"/>
                <w:szCs w:val="18"/>
                <w:shd w:fill="FFFFFF" w:color="auto" w:val="clear"/>
              </w:rPr>
              <w:t>赫章县</w:t>
            </w: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5"/>
                <w:szCs w:val="15"/>
              </w:rPr>
            </w:pPr>
          </w:p>
        </w:tc>
      </w:tr>
      <w:tr>
        <w:trPr>
          <w:trHeight w:val="551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  <w:tcW w:w="597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1408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Ansi="黑体"/>
                <w:sz w:val="18"/>
                <w:szCs w:val="18"/>
              </w:rPr>
              <w:t>合计</w:t>
            </w:r>
          </w:p>
        </w:tc>
        <w:tc>
          <w:tcPr>
            <w:vAlign w:val="center"/>
            <w:tcW w:w="696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1260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1176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1308" w:type="dxa"/>
          </w:tcPr>
          <w:p>
            <w:pPr>
              <w:jc w:val="center"/>
              <w:spacing w:line="28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vAlign w:val="center"/>
            <w:tcW w:w="624" w:type="dxa"/>
          </w:tcPr>
          <w:p>
            <w:pPr>
              <w:jc w:val="center"/>
              <w:spacing w:line="280" w:lineRule="exact"/>
              <w:rPr>
                <w:lang w:eastAsia="zh-CN"/>
                <w:rFonts w:eastAsia="黑体" w:hint="eastAsia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1</w:t>
            </w:r>
            <w:r>
              <w:rPr>
                <w:lang w:val="en-US" w:eastAsia="zh-CN"/>
                <w:rFonts w:eastAsia="黑体" w:hint="eastAsia"/>
                <w:sz w:val="18"/>
                <w:szCs w:val="18"/>
              </w:rPr>
              <w:t>8</w:t>
            </w:r>
          </w:p>
        </w:tc>
        <w:tc>
          <w:tcPr>
            <w:vAlign w:val="center"/>
            <w:tcW w:w="3345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vAlign w:val="center"/>
            <w:tcW w:w="1011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vAlign w:val="center"/>
            <w:tcW w:w="768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vAlign w:val="center"/>
            <w:tcW w:w="816" w:type="dxa"/>
          </w:tcPr>
          <w:p>
            <w:pPr>
              <w:jc w:val="center"/>
              <w:spacing w:line="280" w:lineRule="exact"/>
              <w:rPr>
                <w:rFonts w:eastAsia="仿宋_GB2312"/>
                <w:sz w:val="18"/>
                <w:szCs w:val="15"/>
              </w:rPr>
            </w:pPr>
          </w:p>
        </w:tc>
      </w:tr>
    </w:tbl>
    <w:p>
      <w:pPr>
        <w:autoSpaceDN w:val="0"/>
        <w:shd w:fill="auto" w:color="FFFFFF" w:val="solid"/>
        <w:ind w:left="281"/>
        <w:ind w:hanging="640"/>
        <w:sectPr>
          <w:docGrid w:type="lines" w:linePitch="323" w:charSpace="0"/>
          <w:pgSz w:w="16838" w:h="11906" w:orient="landscape"/>
          <w:pgMar w:left="1440" w:right="1440" w:top="1587" w:bottom="1587" w:header="851" w:footer="992" w:gutter="0"/>
          <w:cols w:num="1" w:space="0"/>
        </w:sectPr>
        <w:rPr>
          <w:rFonts w:eastAsia="仿宋_GB2312"/>
          <w:sz w:val="32"/>
          <w:szCs w:val="32"/>
          <w:shd w:fill="FFFFFF" w:color="auto" w:val="clear"/>
        </w:rPr>
      </w:pPr>
    </w:p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124C5094"/>
    <w:rsid val="124C5094"/>
    <w:rsid val="4660683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footer"/>
    <w:qFormat/>
    <w:basedOn w:val="1"/>
    <w:uiPriority w:val="0"/>
    <w:pPr>
      <w:snapToGrid w:val="0"/>
      <w:jc w:val="left"/>
      <w:tabs>
        <w:tab w:val="center" w:pos="4153"/>
        <w:tab w:val="right" w:pos="8306"/>
      </w:tabs>
    </w:pPr>
    <w:rPr>
      <w:sz w:val="18"/>
    </w:rPr>
  </w:style>
  <w:style w:type="paragraph" w:styleId="3">
    <w:name w:val="Normal (Web)"/>
    <w:qFormat/>
    <w:basedOn w:val="1"/>
    <w:uiPriority w:val="0"/>
    <w:pPr>
      <w:jc w:val="left"/>
    </w:pPr>
    <w:rPr>
      <w:kern w:val="0"/>
      <w:rFonts w:cs="Times New Roman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2019-11-12T01:11:00Z</dcterms:created>
  <dc:creator>Administrator</dc:creator>
  <cp:lastModifiedBy>Administrator</cp:lastModifiedBy>
  <dcterms:modified xsi:type="dcterms:W3CDTF">2019-11-12T01:12:45Z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